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8A8A" w14:textId="5098D6D6" w:rsidR="00150C15" w:rsidRPr="00EE7D03" w:rsidRDefault="00150C15" w:rsidP="00EE7D03">
      <w:pPr>
        <w:pStyle w:val="Ttulo3"/>
        <w:jc w:val="center"/>
        <w:rPr>
          <w:b/>
          <w:bCs/>
        </w:rPr>
      </w:pPr>
      <w:r w:rsidRPr="00EE7D03">
        <w:rPr>
          <w:b/>
          <w:bCs/>
        </w:rPr>
        <w:t>DETERMINACION DE LA BASE IMPONIBLE EN EL IMPUESTO SOBRE SUCESIONES Y DONACIONES</w:t>
      </w:r>
    </w:p>
    <w:p w14:paraId="234AE28D" w14:textId="77777777" w:rsidR="00EE7D03" w:rsidRDefault="00EE7D03" w:rsidP="00320E7A">
      <w:pPr>
        <w:jc w:val="center"/>
        <w:rPr>
          <w:b/>
          <w:bCs/>
        </w:rPr>
      </w:pPr>
    </w:p>
    <w:p w14:paraId="7D8FA5C0" w14:textId="0FEA1C43" w:rsidR="00320E7A" w:rsidRPr="00320E7A" w:rsidRDefault="00320E7A" w:rsidP="00320E7A">
      <w:pPr>
        <w:jc w:val="center"/>
        <w:rPr>
          <w:b/>
          <w:bCs/>
        </w:rPr>
      </w:pPr>
      <w:r w:rsidRPr="00320E7A">
        <w:rPr>
          <w:b/>
          <w:bCs/>
        </w:rPr>
        <w:t>DONACION DE DINERO A PARIENTES</w:t>
      </w:r>
    </w:p>
    <w:p w14:paraId="41718C40" w14:textId="77777777" w:rsidR="00150C15" w:rsidRDefault="00150C15"/>
    <w:p w14:paraId="339C3FC5" w14:textId="664FB2C2" w:rsidR="000047C7" w:rsidRPr="00EE7D03" w:rsidRDefault="00150C15">
      <w:pPr>
        <w:rPr>
          <w:b/>
          <w:bCs/>
        </w:rPr>
      </w:pPr>
      <w:r w:rsidRPr="00EE7D03">
        <w:rPr>
          <w:b/>
          <w:bCs/>
        </w:rPr>
        <w:t>BASE IMPONIBLE</w:t>
      </w:r>
      <w:r w:rsidR="00320E7A" w:rsidRPr="00EE7D03">
        <w:rPr>
          <w:b/>
          <w:bCs/>
        </w:rPr>
        <w:t xml:space="preserve"> IMPUESTO SUCESIONES</w:t>
      </w:r>
      <w:r w:rsidRPr="00EE7D03">
        <w:rPr>
          <w:b/>
          <w:bCs/>
        </w:rPr>
        <w:t xml:space="preserve"> (Art. 20 Ley 29/1987 de 18 diciembre</w:t>
      </w:r>
      <w:r w:rsidR="0076149A" w:rsidRPr="00EE7D03">
        <w:rPr>
          <w:b/>
          <w:bCs/>
        </w:rPr>
        <w:t xml:space="preserve">. Determinación de la </w:t>
      </w:r>
      <w:r w:rsidR="00955A05" w:rsidRPr="00EE7D03">
        <w:rPr>
          <w:b/>
          <w:bCs/>
        </w:rPr>
        <w:t>B</w:t>
      </w:r>
      <w:r w:rsidR="0076149A" w:rsidRPr="00EE7D03">
        <w:rPr>
          <w:b/>
          <w:bCs/>
        </w:rPr>
        <w:t>ase</w:t>
      </w:r>
      <w:r w:rsidR="00955A05" w:rsidRPr="00EE7D03">
        <w:rPr>
          <w:b/>
          <w:bCs/>
        </w:rPr>
        <w:t xml:space="preserve"> </w:t>
      </w:r>
      <w:proofErr w:type="gramStart"/>
      <w:r w:rsidR="00955A05" w:rsidRPr="00EE7D03">
        <w:rPr>
          <w:b/>
          <w:bCs/>
        </w:rPr>
        <w:t>Imponible</w:t>
      </w:r>
      <w:r w:rsidR="0076149A" w:rsidRPr="00EE7D03">
        <w:rPr>
          <w:b/>
          <w:bCs/>
        </w:rPr>
        <w:t xml:space="preserve"> </w:t>
      </w:r>
      <w:r w:rsidRPr="00EE7D03">
        <w:rPr>
          <w:b/>
          <w:bCs/>
        </w:rPr>
        <w:t>)</w:t>
      </w:r>
      <w:proofErr w:type="gramEnd"/>
    </w:p>
    <w:p w14:paraId="0B168532" w14:textId="1AC32618" w:rsidR="00EB12D0" w:rsidRPr="00320E7A" w:rsidRDefault="00EB12D0">
      <w:pPr>
        <w:rPr>
          <w:b/>
          <w:bCs/>
        </w:rPr>
      </w:pPr>
      <w:r w:rsidRPr="00EB12D0">
        <w:rPr>
          <w:b/>
          <w:bCs/>
        </w:rPr>
        <w:t xml:space="preserve">REDUCCION DE LA BASE IMPONIBLE EN LA DONACION DE DINERO A PARIENTES PARA LA CONSTITUCIÓN O AMPLIACIÓN DE UNA EMPRESA INDIVIDUAL O NEGOCIO </w:t>
      </w:r>
      <w:proofErr w:type="gramStart"/>
      <w:r w:rsidRPr="00EB12D0">
        <w:rPr>
          <w:b/>
          <w:bCs/>
        </w:rPr>
        <w:t>PROFESIONAL.</w:t>
      </w:r>
      <w:r w:rsidR="00320E7A">
        <w:rPr>
          <w:b/>
          <w:bCs/>
        </w:rPr>
        <w:t>(</w:t>
      </w:r>
      <w:proofErr w:type="gramEnd"/>
      <w:r w:rsidR="00320E7A">
        <w:rPr>
          <w:b/>
          <w:bCs/>
        </w:rPr>
        <w:t>Art. 3</w:t>
      </w:r>
      <w:r w:rsidR="00955A05">
        <w:rPr>
          <w:b/>
          <w:bCs/>
        </w:rPr>
        <w:t>4</w:t>
      </w:r>
      <w:r w:rsidR="00320E7A">
        <w:rPr>
          <w:b/>
          <w:bCs/>
        </w:rPr>
        <w:t xml:space="preserve"> Ley 5/2021 de 20 de octubre).</w:t>
      </w:r>
    </w:p>
    <w:p w14:paraId="060548AE" w14:textId="77777777" w:rsidR="00EB12D0" w:rsidRPr="00EB12D0" w:rsidRDefault="00EB12D0" w:rsidP="00EB12D0">
      <w:pPr>
        <w:rPr>
          <w:b/>
          <w:bCs/>
        </w:rPr>
      </w:pPr>
      <w:r w:rsidRPr="00EB12D0">
        <w:rPr>
          <w:b/>
          <w:bCs/>
        </w:rPr>
        <w:t>Artículo 34 Reducción propia por donación de dinero a parientes para la constitución o ampliación de una empresa individual o negocio profesional</w:t>
      </w:r>
    </w:p>
    <w:p w14:paraId="13C1EA45" w14:textId="77777777" w:rsidR="00EB12D0" w:rsidRDefault="00EB12D0" w:rsidP="00EB12D0"/>
    <w:p w14:paraId="1145263D" w14:textId="77777777" w:rsidR="00EB12D0" w:rsidRDefault="00EB12D0" w:rsidP="00EB12D0">
      <w:r>
        <w:t>1. Los donatarios que perciban dinero para la constitución o ampliación de una empresa individual o de un negocio profesional se podrán aplicar una reducción propia del 99% del importe de la base imponible del impuesto, siempre que concurran los siguientes requisitos:</w:t>
      </w:r>
    </w:p>
    <w:p w14:paraId="24D899D6" w14:textId="77777777" w:rsidR="00EB12D0" w:rsidRDefault="00EB12D0" w:rsidP="00EB12D0"/>
    <w:p w14:paraId="24927442" w14:textId="3763A412" w:rsidR="00EB12D0" w:rsidRDefault="00000000" w:rsidP="00EB12D0">
      <w:hyperlink w:anchor="definiciondegrupos" w:history="1">
        <w:r w:rsidR="00EB12D0" w:rsidRPr="00806E5A">
          <w:rPr>
            <w:rStyle w:val="Hipervnculo"/>
            <w:highlight w:val="yellow"/>
          </w:rPr>
          <w:t>a) Que el donante esté comprendido en los Grupos I, II y III previstos en el artículo 20.2.a) de la Ley 29/1987, de 18 de diciembre, o en los supuestos de equiparaciones recogidos en el artículo 26.</w:t>
        </w:r>
      </w:hyperlink>
    </w:p>
    <w:p w14:paraId="2182CB14" w14:textId="17CED1B6" w:rsidR="00EB12D0" w:rsidRDefault="00724E9A" w:rsidP="00EB12D0">
      <w:hyperlink w:anchor="cumplimientorequisitob" w:history="1">
        <w:r w:rsidR="00EB12D0" w:rsidRPr="00724E9A">
          <w:rPr>
            <w:rStyle w:val="Hipervnculo"/>
            <w:highlight w:val="yellow"/>
          </w:rPr>
          <w:t>b) Que el importe íntegro de la donación se destine a la constitución o ampliación de una empresa individual o de un negocio profesional.</w:t>
        </w:r>
      </w:hyperlink>
    </w:p>
    <w:p w14:paraId="31B577D9" w14:textId="77777777" w:rsidR="00EB12D0" w:rsidRDefault="00EB12D0" w:rsidP="00EB12D0">
      <w:r>
        <w:t>c) Que la empresa individual o negocio profesional tenga centralizada la gestión administrativa y la dirección de las actividades desarrolladas en el territorio de la Comunidad Autónoma de Andalucía, y que la citada gestión y dirección se mantengan en dicho territorio durante los tres años siguientes a la fecha de la donación, salvo que el donatario falleciera dentro de ese plazo.</w:t>
      </w:r>
    </w:p>
    <w:p w14:paraId="19C39D28" w14:textId="77777777" w:rsidR="00EB12D0" w:rsidRDefault="00EB12D0" w:rsidP="00EB12D0">
      <w:r>
        <w:t>d) Que la constitución o ampliación de la empresa individual o del negocio profesional se produzca en el plazo máximo de seis meses desde la fecha de formalización de la donación.</w:t>
      </w:r>
    </w:p>
    <w:p w14:paraId="0070D726" w14:textId="77777777" w:rsidR="00EB12D0" w:rsidRPr="00320E7A" w:rsidRDefault="00EB12D0" w:rsidP="00EB12D0">
      <w:pPr>
        <w:rPr>
          <w:u w:val="single"/>
        </w:rPr>
      </w:pPr>
      <w:r>
        <w:t xml:space="preserve">e) </w:t>
      </w:r>
      <w:r w:rsidRPr="00320E7A">
        <w:rPr>
          <w:u w:val="single"/>
        </w:rPr>
        <w:t>Que la donación se formalice en documento público y se haga constar de manera expresa que el dinero donado se destina por parte del donatario exclusivamente a la constitución o ampliación de una empresa individual o negocio profesional que cumpla los requisitos que se prevén en este artículo.</w:t>
      </w:r>
    </w:p>
    <w:p w14:paraId="03FA6CD7" w14:textId="2077E7C4" w:rsidR="00EB12D0" w:rsidRPr="00A7546D" w:rsidRDefault="00A7546D" w:rsidP="00EB12D0">
      <w:pPr>
        <w:rPr>
          <w:rStyle w:val="Hipervnculo"/>
        </w:rPr>
      </w:pPr>
      <w:r>
        <w:rPr>
          <w:highlight w:val="yellow"/>
        </w:rPr>
        <w:fldChar w:fldCharType="begin"/>
      </w:r>
      <w:r>
        <w:rPr>
          <w:highlight w:val="yellow"/>
        </w:rPr>
        <w:instrText xml:space="preserve"> HYPERLINK  \l "cumplimientorequisitof" </w:instrText>
      </w:r>
      <w:r>
        <w:rPr>
          <w:highlight w:val="yellow"/>
        </w:rPr>
      </w:r>
      <w:r>
        <w:rPr>
          <w:highlight w:val="yellow"/>
        </w:rPr>
        <w:fldChar w:fldCharType="separate"/>
      </w:r>
      <w:r w:rsidR="00EB12D0" w:rsidRPr="00A7546D">
        <w:rPr>
          <w:rStyle w:val="Hipervnculo"/>
          <w:highlight w:val="yellow"/>
        </w:rPr>
        <w:t xml:space="preserve">f) Que la empresa individual o negocio profesional no tengan por actividad principal la gestión de un patrimonio mobiliario o inmobiliario, de acuerdo con lo establecido en el artículo </w:t>
      </w:r>
      <w:proofErr w:type="gramStart"/>
      <w:r w:rsidR="00EB12D0" w:rsidRPr="00A7546D">
        <w:rPr>
          <w:rStyle w:val="Hipervnculo"/>
          <w:highlight w:val="yellow"/>
        </w:rPr>
        <w:t>4.Ocho.Dos</w:t>
      </w:r>
      <w:proofErr w:type="gramEnd"/>
      <w:r w:rsidR="00EB12D0" w:rsidRPr="00A7546D">
        <w:rPr>
          <w:rStyle w:val="Hipervnculo"/>
          <w:highlight w:val="yellow"/>
        </w:rPr>
        <w:t>.a) de la Ley 19/1991, de 6 de junio, del Impuesto sobre el Patrimonio.</w:t>
      </w:r>
    </w:p>
    <w:p w14:paraId="02507DA6" w14:textId="3CE481F0" w:rsidR="0071466F" w:rsidRPr="005569F9" w:rsidRDefault="00A7546D" w:rsidP="00EB12D0">
      <w:pPr>
        <w:rPr>
          <w:i/>
          <w:iCs/>
        </w:rPr>
      </w:pPr>
      <w:r>
        <w:rPr>
          <w:highlight w:val="yellow"/>
        </w:rPr>
        <w:fldChar w:fldCharType="end"/>
      </w:r>
      <w:r w:rsidR="00E40AB8" w:rsidRPr="005569F9">
        <w:rPr>
          <w:i/>
          <w:iCs/>
        </w:rPr>
        <w:t xml:space="preserve">Ver </w:t>
      </w:r>
      <w:proofErr w:type="spellStart"/>
      <w:r w:rsidR="00B72D5D" w:rsidRPr="005569F9">
        <w:rPr>
          <w:i/>
          <w:iCs/>
        </w:rPr>
        <w:t>tb</w:t>
      </w:r>
      <w:proofErr w:type="spellEnd"/>
      <w:r w:rsidR="00B72D5D" w:rsidRPr="005569F9">
        <w:rPr>
          <w:i/>
          <w:iCs/>
        </w:rPr>
        <w:t xml:space="preserve"> (art.29</w:t>
      </w:r>
      <w:r w:rsidR="00FF3E27" w:rsidRPr="005569F9">
        <w:rPr>
          <w:i/>
          <w:iCs/>
        </w:rPr>
        <w:t xml:space="preserve"> DL 1/2018 de 19 de junio. Texto Refundido de las disposiciones </w:t>
      </w:r>
      <w:r w:rsidR="00F31871" w:rsidRPr="005569F9">
        <w:rPr>
          <w:i/>
          <w:iCs/>
        </w:rPr>
        <w:t xml:space="preserve">dictadas por las CCAA de </w:t>
      </w:r>
      <w:proofErr w:type="spellStart"/>
      <w:r w:rsidR="00F31871" w:rsidRPr="005569F9">
        <w:rPr>
          <w:i/>
          <w:iCs/>
        </w:rPr>
        <w:t>andalucia</w:t>
      </w:r>
      <w:proofErr w:type="spellEnd"/>
      <w:r w:rsidR="00F31871" w:rsidRPr="005569F9">
        <w:rPr>
          <w:i/>
          <w:iCs/>
        </w:rPr>
        <w:t xml:space="preserve"> en materia de tributos cedidos.)</w:t>
      </w:r>
    </w:p>
    <w:p w14:paraId="25599B72" w14:textId="2B45DED1" w:rsidR="00EA50B4" w:rsidRPr="005569F9" w:rsidRDefault="00EA50B4" w:rsidP="00EB12D0">
      <w:pPr>
        <w:rPr>
          <w:i/>
          <w:iCs/>
        </w:rPr>
      </w:pPr>
      <w:r w:rsidRPr="005569F9">
        <w:rPr>
          <w:i/>
          <w:iCs/>
        </w:rPr>
        <w:t xml:space="preserve">Art.29. </w:t>
      </w:r>
      <w:proofErr w:type="spellStart"/>
      <w:r w:rsidRPr="005569F9">
        <w:rPr>
          <w:i/>
          <w:iCs/>
        </w:rPr>
        <w:t>Reduccion</w:t>
      </w:r>
      <w:proofErr w:type="spellEnd"/>
      <w:r w:rsidRPr="005569F9">
        <w:rPr>
          <w:i/>
          <w:iCs/>
        </w:rPr>
        <w:t xml:space="preserve"> propia </w:t>
      </w:r>
      <w:r w:rsidR="00BE4573" w:rsidRPr="005569F9">
        <w:rPr>
          <w:i/>
          <w:iCs/>
        </w:rPr>
        <w:t xml:space="preserve">por </w:t>
      </w:r>
      <w:proofErr w:type="spellStart"/>
      <w:r w:rsidR="00BE4573" w:rsidRPr="005569F9">
        <w:rPr>
          <w:i/>
          <w:iCs/>
        </w:rPr>
        <w:t>donacion</w:t>
      </w:r>
      <w:proofErr w:type="spellEnd"/>
      <w:r w:rsidR="00BE4573" w:rsidRPr="005569F9">
        <w:rPr>
          <w:i/>
          <w:iCs/>
        </w:rPr>
        <w:t xml:space="preserve"> de dinero a parientes para la </w:t>
      </w:r>
      <w:proofErr w:type="spellStart"/>
      <w:r w:rsidR="00BE4573" w:rsidRPr="005569F9">
        <w:rPr>
          <w:i/>
          <w:iCs/>
        </w:rPr>
        <w:t>constitucion</w:t>
      </w:r>
      <w:proofErr w:type="spellEnd"/>
      <w:r w:rsidR="00BE4573" w:rsidRPr="005569F9">
        <w:rPr>
          <w:i/>
          <w:iCs/>
        </w:rPr>
        <w:t xml:space="preserve"> o </w:t>
      </w:r>
      <w:proofErr w:type="spellStart"/>
      <w:r w:rsidR="00BE4573" w:rsidRPr="005569F9">
        <w:rPr>
          <w:i/>
          <w:iCs/>
        </w:rPr>
        <w:t>ampliacion</w:t>
      </w:r>
      <w:proofErr w:type="spellEnd"/>
      <w:r w:rsidR="00BE4573" w:rsidRPr="005569F9">
        <w:rPr>
          <w:i/>
          <w:iCs/>
        </w:rPr>
        <w:t xml:space="preserve"> de una empresa individual o negocio </w:t>
      </w:r>
      <w:r w:rsidR="00285327" w:rsidRPr="005569F9">
        <w:rPr>
          <w:i/>
          <w:iCs/>
        </w:rPr>
        <w:t>profesional.</w:t>
      </w:r>
    </w:p>
    <w:p w14:paraId="0AF0D2A5" w14:textId="78644474" w:rsidR="00B9460E" w:rsidRPr="005569F9" w:rsidRDefault="00B9460E" w:rsidP="00B9460E">
      <w:pPr>
        <w:pStyle w:val="Prrafodelista"/>
        <w:numPr>
          <w:ilvl w:val="0"/>
          <w:numId w:val="2"/>
        </w:numPr>
        <w:rPr>
          <w:i/>
          <w:iCs/>
        </w:rPr>
      </w:pPr>
      <w:r w:rsidRPr="005569F9">
        <w:rPr>
          <w:i/>
          <w:iCs/>
        </w:rPr>
        <w:lastRenderedPageBreak/>
        <w:t>…</w:t>
      </w:r>
    </w:p>
    <w:p w14:paraId="39A312D2" w14:textId="71D2E899" w:rsidR="00B9460E" w:rsidRPr="005569F9" w:rsidRDefault="007436D5" w:rsidP="00B9460E">
      <w:pPr>
        <w:pStyle w:val="Prrafodelista"/>
        <w:rPr>
          <w:i/>
          <w:iCs/>
        </w:rPr>
      </w:pPr>
      <w:proofErr w:type="gramStart"/>
      <w:r w:rsidRPr="005569F9">
        <w:rPr>
          <w:i/>
          <w:iCs/>
        </w:rPr>
        <w:t>a)…</w:t>
      </w:r>
      <w:proofErr w:type="gramEnd"/>
    </w:p>
    <w:p w14:paraId="43321F88" w14:textId="5C864542" w:rsidR="007436D5" w:rsidRPr="005569F9" w:rsidRDefault="007436D5" w:rsidP="00B9460E">
      <w:pPr>
        <w:pStyle w:val="Prrafodelista"/>
        <w:rPr>
          <w:i/>
          <w:iCs/>
        </w:rPr>
      </w:pPr>
      <w:r w:rsidRPr="005569F9">
        <w:rPr>
          <w:i/>
          <w:iCs/>
        </w:rPr>
        <w:t>……</w:t>
      </w:r>
    </w:p>
    <w:p w14:paraId="261BD975" w14:textId="05C967A1" w:rsidR="007436D5" w:rsidRPr="005569F9" w:rsidRDefault="007436D5" w:rsidP="00B9460E">
      <w:pPr>
        <w:pStyle w:val="Prrafodelista"/>
        <w:rPr>
          <w:i/>
          <w:iCs/>
        </w:rPr>
      </w:pPr>
      <w:r w:rsidRPr="005569F9">
        <w:rPr>
          <w:i/>
          <w:iCs/>
        </w:rPr>
        <w:t>f) Que la empresa</w:t>
      </w:r>
      <w:r w:rsidR="000D071E" w:rsidRPr="005569F9">
        <w:rPr>
          <w:i/>
          <w:iCs/>
        </w:rPr>
        <w:t xml:space="preserve"> </w:t>
      </w:r>
      <w:r w:rsidRPr="005569F9">
        <w:rPr>
          <w:i/>
          <w:iCs/>
        </w:rPr>
        <w:t>in</w:t>
      </w:r>
      <w:r w:rsidR="00F92494" w:rsidRPr="005569F9">
        <w:rPr>
          <w:i/>
          <w:iCs/>
        </w:rPr>
        <w:t>d</w:t>
      </w:r>
      <w:r w:rsidRPr="005569F9">
        <w:rPr>
          <w:i/>
          <w:iCs/>
        </w:rPr>
        <w:t>ividual</w:t>
      </w:r>
      <w:r w:rsidR="000D071E" w:rsidRPr="005569F9">
        <w:rPr>
          <w:i/>
          <w:iCs/>
        </w:rPr>
        <w:t xml:space="preserve"> o negocio profesional, constituidos o ampliados</w:t>
      </w:r>
      <w:r w:rsidR="00F92494" w:rsidRPr="005569F9">
        <w:rPr>
          <w:i/>
          <w:iCs/>
        </w:rPr>
        <w:t xml:space="preserve"> como </w:t>
      </w:r>
      <w:r w:rsidR="00054BE8" w:rsidRPr="005569F9">
        <w:rPr>
          <w:i/>
          <w:iCs/>
        </w:rPr>
        <w:t xml:space="preserve">consecuencia de la </w:t>
      </w:r>
      <w:proofErr w:type="spellStart"/>
      <w:r w:rsidR="00054BE8" w:rsidRPr="005569F9">
        <w:rPr>
          <w:i/>
          <w:iCs/>
        </w:rPr>
        <w:t>donacion</w:t>
      </w:r>
      <w:proofErr w:type="spellEnd"/>
      <w:r w:rsidR="00054BE8" w:rsidRPr="005569F9">
        <w:rPr>
          <w:i/>
          <w:iCs/>
        </w:rPr>
        <w:t xml:space="preserve"> de dinero, se mantengan durante 5 años siguientes a la fecha de la escritura </w:t>
      </w:r>
      <w:proofErr w:type="spellStart"/>
      <w:r w:rsidR="00054BE8" w:rsidRPr="005569F9">
        <w:rPr>
          <w:i/>
          <w:iCs/>
        </w:rPr>
        <w:t>publica</w:t>
      </w:r>
      <w:proofErr w:type="spellEnd"/>
      <w:r w:rsidR="00054BE8" w:rsidRPr="005569F9">
        <w:rPr>
          <w:i/>
          <w:iCs/>
        </w:rPr>
        <w:t xml:space="preserve"> de </w:t>
      </w:r>
      <w:proofErr w:type="spellStart"/>
      <w:r w:rsidR="00054BE8" w:rsidRPr="005569F9">
        <w:rPr>
          <w:i/>
          <w:iCs/>
        </w:rPr>
        <w:t>donacion</w:t>
      </w:r>
      <w:proofErr w:type="spellEnd"/>
      <w:r w:rsidR="00054BE8" w:rsidRPr="005569F9">
        <w:rPr>
          <w:i/>
          <w:iCs/>
        </w:rPr>
        <w:t xml:space="preserve">, salvo que el donatario falleciera dentro de ese plazo. </w:t>
      </w:r>
      <w:r w:rsidR="00656A5A" w:rsidRPr="005569F9">
        <w:rPr>
          <w:i/>
          <w:iCs/>
        </w:rPr>
        <w:t xml:space="preserve">En el caso de que los donatarios </w:t>
      </w:r>
      <w:proofErr w:type="spellStart"/>
      <w:r w:rsidR="00656A5A" w:rsidRPr="005569F9">
        <w:rPr>
          <w:i/>
          <w:iCs/>
        </w:rPr>
        <w:t>esten</w:t>
      </w:r>
      <w:proofErr w:type="spellEnd"/>
      <w:r w:rsidR="00656A5A" w:rsidRPr="005569F9">
        <w:rPr>
          <w:i/>
          <w:iCs/>
        </w:rPr>
        <w:t xml:space="preserve"> comprendidos en los grupos I y </w:t>
      </w:r>
      <w:r w:rsidR="0093459D" w:rsidRPr="005569F9">
        <w:rPr>
          <w:i/>
          <w:iCs/>
        </w:rPr>
        <w:t xml:space="preserve">II del articulo 20.2 a) de </w:t>
      </w:r>
      <w:r w:rsidR="005069FB" w:rsidRPr="005569F9">
        <w:rPr>
          <w:i/>
          <w:iCs/>
        </w:rPr>
        <w:t>la Ley 29/1987, de 18 de diciembre</w:t>
      </w:r>
      <w:r w:rsidR="001A5B18" w:rsidRPr="005569F9">
        <w:rPr>
          <w:i/>
          <w:iCs/>
        </w:rPr>
        <w:t xml:space="preserve">, o en los supuestos de </w:t>
      </w:r>
      <w:proofErr w:type="spellStart"/>
      <w:r w:rsidR="001A5B18" w:rsidRPr="005569F9">
        <w:rPr>
          <w:i/>
          <w:iCs/>
        </w:rPr>
        <w:t>equiparacion</w:t>
      </w:r>
      <w:proofErr w:type="spellEnd"/>
      <w:r w:rsidR="001A5B18" w:rsidRPr="005569F9">
        <w:rPr>
          <w:i/>
          <w:iCs/>
        </w:rPr>
        <w:t xml:space="preserve"> establecidos en el articulo 20.1</w:t>
      </w:r>
      <w:r w:rsidR="00993FF6" w:rsidRPr="005569F9">
        <w:rPr>
          <w:i/>
          <w:iCs/>
        </w:rPr>
        <w:t xml:space="preserve"> b) de la presente Ley, este requisito de mantenimiento </w:t>
      </w:r>
      <w:proofErr w:type="spellStart"/>
      <w:r w:rsidR="00993FF6" w:rsidRPr="005569F9">
        <w:rPr>
          <w:i/>
          <w:iCs/>
        </w:rPr>
        <w:t>sera</w:t>
      </w:r>
      <w:proofErr w:type="spellEnd"/>
      <w:r w:rsidR="00993FF6" w:rsidRPr="005569F9">
        <w:rPr>
          <w:i/>
          <w:iCs/>
        </w:rPr>
        <w:t xml:space="preserve"> de tres años.</w:t>
      </w:r>
    </w:p>
    <w:p w14:paraId="6F08A148" w14:textId="77777777" w:rsidR="00285327" w:rsidRDefault="00285327" w:rsidP="00EB12D0"/>
    <w:p w14:paraId="3B902247" w14:textId="066A447B" w:rsidR="00EB12D0" w:rsidRDefault="00EB12D0" w:rsidP="00EB12D0">
      <w:r>
        <w:t>2. El importe de la reducción no podrá exceder de 1.000.000 de euros.</w:t>
      </w:r>
    </w:p>
    <w:p w14:paraId="0002865E" w14:textId="4EA83519" w:rsidR="00EB12D0" w:rsidRDefault="00EB12D0" w:rsidP="00EB12D0">
      <w:r>
        <w:t>En el caso de dos o más donaciones, provenientes del mismo o de diferentes donantes relacionados en el apartado 1 de este artículo, la base de la reducción será el resultado de sumar el importe de todas ellas, sin que pueda exceder del límite anteriormente señalado.</w:t>
      </w:r>
    </w:p>
    <w:p w14:paraId="1227EBA9" w14:textId="77777777" w:rsidR="00E82009" w:rsidRDefault="00E82009" w:rsidP="00A7546D">
      <w:pPr>
        <w:jc w:val="center"/>
      </w:pPr>
    </w:p>
    <w:p w14:paraId="2609DBCC" w14:textId="00492BF4" w:rsidR="00EB12D0" w:rsidRPr="00E82009" w:rsidRDefault="00EB12D0" w:rsidP="00A7546D">
      <w:pPr>
        <w:jc w:val="center"/>
        <w:rPr>
          <w:b/>
          <w:bCs/>
        </w:rPr>
      </w:pPr>
      <w:r w:rsidRPr="00E82009">
        <w:rPr>
          <w:b/>
          <w:bCs/>
        </w:rPr>
        <w:t>CUMPLIMIENTO DE LOS REQUISITOS</w:t>
      </w:r>
    </w:p>
    <w:p w14:paraId="088D5800" w14:textId="0E696916" w:rsidR="00EB12D0" w:rsidRPr="003B3F21" w:rsidRDefault="003B3F21" w:rsidP="00EB12D0">
      <w:pPr>
        <w:rPr>
          <w:b/>
          <w:bCs/>
        </w:rPr>
      </w:pPr>
      <w:r w:rsidRPr="003B3F21">
        <w:rPr>
          <w:b/>
          <w:bCs/>
        </w:rPr>
        <w:t>Cumplimiento del requisito a)</w:t>
      </w:r>
    </w:p>
    <w:p w14:paraId="7CC65EEF" w14:textId="6414998E" w:rsidR="00EB12D0" w:rsidRDefault="00EB12D0" w:rsidP="003B3F21">
      <w:bookmarkStart w:id="0" w:name="definiciondegrupos"/>
      <w:r>
        <w:t xml:space="preserve">Definición de los grupos </w:t>
      </w:r>
      <w:proofErr w:type="gramStart"/>
      <w:r>
        <w:t>I,II</w:t>
      </w:r>
      <w:proofErr w:type="gramEnd"/>
      <w:r>
        <w:t xml:space="preserve"> y III de la ley 29/1987 del impuesto sobre sucesiones y donaciones. O en el articulo 26 de la ley 5/2021 de 20 de octubre.</w:t>
      </w:r>
    </w:p>
    <w:bookmarkEnd w:id="0"/>
    <w:p w14:paraId="17A5CE69" w14:textId="7CB3B882" w:rsidR="00EB12D0" w:rsidRDefault="00EB12D0" w:rsidP="00EB12D0">
      <w:pPr>
        <w:ind w:left="360"/>
      </w:pPr>
    </w:p>
    <w:p w14:paraId="54ACA682" w14:textId="13654B7C" w:rsidR="00EB12D0" w:rsidRDefault="00EB12D0" w:rsidP="00EB12D0">
      <w:pPr>
        <w:ind w:left="360"/>
      </w:pPr>
      <w:r w:rsidRPr="00CC0B0C">
        <w:rPr>
          <w:b/>
          <w:bCs/>
        </w:rPr>
        <w:t>Grupo I:</w:t>
      </w:r>
      <w:r>
        <w:t xml:space="preserve"> adquisiciones por descendientes y adoptados menores de veintiún </w:t>
      </w:r>
      <w:r w:rsidR="00DD7FEC">
        <w:t>años.</w:t>
      </w:r>
      <w:r w:rsidR="002C76D9">
        <w:t>, ….</w:t>
      </w:r>
    </w:p>
    <w:p w14:paraId="7E7CA17E" w14:textId="589812A1" w:rsidR="00EB12D0" w:rsidRDefault="00EB12D0" w:rsidP="00EB12D0">
      <w:pPr>
        <w:ind w:left="360"/>
      </w:pPr>
      <w:r w:rsidRPr="00CC0B0C">
        <w:rPr>
          <w:b/>
          <w:bCs/>
        </w:rPr>
        <w:t>Grupo II:</w:t>
      </w:r>
      <w:r>
        <w:t xml:space="preserve"> adquisiciones por descendientes y adoptados de veintiuno o más años, cónyuges, ascendientes y </w:t>
      </w:r>
      <w:proofErr w:type="gramStart"/>
      <w:r>
        <w:t>adoptantes,</w:t>
      </w:r>
      <w:r w:rsidR="002C76D9">
        <w:t xml:space="preserve"> ….</w:t>
      </w:r>
      <w:proofErr w:type="gramEnd"/>
      <w:r w:rsidR="002C76D9">
        <w:t>.</w:t>
      </w:r>
    </w:p>
    <w:p w14:paraId="0E4C4E92" w14:textId="430AE235" w:rsidR="00EB12D0" w:rsidRDefault="00EB12D0" w:rsidP="00EB12D0">
      <w:pPr>
        <w:ind w:left="360"/>
      </w:pPr>
      <w:r w:rsidRPr="00CC0B0C">
        <w:rPr>
          <w:b/>
          <w:bCs/>
        </w:rPr>
        <w:t>Grupo III:</w:t>
      </w:r>
      <w:r>
        <w:t xml:space="preserve"> adquisiciones por colaterales de segundo y tercer grado, ascendientes y descendientes por afinidad</w:t>
      </w:r>
      <w:r w:rsidR="00DD7FEC">
        <w:t>….</w:t>
      </w:r>
    </w:p>
    <w:p w14:paraId="15BA5C93" w14:textId="117ED8D7" w:rsidR="00EB12D0" w:rsidRDefault="00EB12D0" w:rsidP="00EB12D0">
      <w:pPr>
        <w:ind w:left="360"/>
      </w:pPr>
      <w:r>
        <w:t>Grupo IV: en las adquisiciones por colaterales de cuarto grado, grados más distantes y extraños, no habrá lugar a reducción.</w:t>
      </w:r>
    </w:p>
    <w:p w14:paraId="4A517676" w14:textId="323A7C36" w:rsidR="00EB12D0" w:rsidRDefault="00EB12D0" w:rsidP="00EB12D0">
      <w:pPr>
        <w:ind w:left="360"/>
      </w:pPr>
    </w:p>
    <w:p w14:paraId="08BBFA50" w14:textId="15ABFF2C" w:rsidR="00EB12D0" w:rsidRDefault="00EB12D0" w:rsidP="00EB12D0">
      <w:pPr>
        <w:ind w:left="360"/>
      </w:pPr>
      <w:r>
        <w:t>Articulo 26 (ley andaluza)</w:t>
      </w:r>
    </w:p>
    <w:p w14:paraId="38EB63C5" w14:textId="7856A626" w:rsidR="00EB12D0" w:rsidRDefault="00EB12D0" w:rsidP="00EB12D0">
      <w:pPr>
        <w:ind w:left="360"/>
      </w:pPr>
      <w:r>
        <w:t>Artículo 26 Mejora de las reducciones de la base imponible, coeficientes multiplicadores y bonificaciones de la cuota mediante equiparaciones</w:t>
      </w:r>
      <w:r w:rsidR="00944C7E">
        <w:t>.</w:t>
      </w:r>
    </w:p>
    <w:p w14:paraId="395F5E0D" w14:textId="77777777" w:rsidR="00EB12D0" w:rsidRDefault="00EB12D0" w:rsidP="00EB12D0">
      <w:pPr>
        <w:ind w:left="360"/>
      </w:pPr>
    </w:p>
    <w:p w14:paraId="1AA7D844" w14:textId="77777777" w:rsidR="00EB12D0" w:rsidRDefault="00EB12D0" w:rsidP="00EB12D0">
      <w:pPr>
        <w:ind w:left="360"/>
      </w:pPr>
      <w:r>
        <w:t>1. A los efectos establecidos en el apartado 2 de este artículo, se establecen las siguientes equiparaciones:</w:t>
      </w:r>
    </w:p>
    <w:p w14:paraId="34205D61" w14:textId="77777777" w:rsidR="00EB12D0" w:rsidRDefault="00EB12D0" w:rsidP="00EB12D0">
      <w:pPr>
        <w:ind w:left="360"/>
      </w:pPr>
    </w:p>
    <w:p w14:paraId="58AB2050" w14:textId="77777777" w:rsidR="00EB12D0" w:rsidRDefault="00EB12D0" w:rsidP="00EB12D0">
      <w:pPr>
        <w:ind w:left="360"/>
      </w:pPr>
      <w:r>
        <w:lastRenderedPageBreak/>
        <w:t>a) Las parejas o uniones de hecho inscritas en el Registro de Parejas de Hecho de la Comunidad Autónoma de Andalucía o en registros análogos de otras administraciones públicas se equipararán a los cónyuges.</w:t>
      </w:r>
    </w:p>
    <w:p w14:paraId="3803813E" w14:textId="77777777" w:rsidR="00EB12D0" w:rsidRDefault="00EB12D0" w:rsidP="00EB12D0">
      <w:pPr>
        <w:ind w:left="360"/>
      </w:pPr>
      <w:r>
        <w:t>b) Las personas objeto de un acogimiento familiar permanente y guarda con fines de adopción se equipararán a los adoptados.</w:t>
      </w:r>
    </w:p>
    <w:p w14:paraId="7981FBBD" w14:textId="77777777" w:rsidR="00EB12D0" w:rsidRDefault="00EB12D0" w:rsidP="00EB12D0">
      <w:pPr>
        <w:ind w:left="360"/>
      </w:pPr>
      <w:r>
        <w:t>c) Las personas que realicen un acogimiento familiar permanente y guarda con fines de adopción se equipararán a los adoptantes.</w:t>
      </w:r>
    </w:p>
    <w:p w14:paraId="0AA38829" w14:textId="77777777" w:rsidR="00EB12D0" w:rsidRDefault="00EB12D0" w:rsidP="00EB12D0">
      <w:pPr>
        <w:ind w:left="360"/>
      </w:pPr>
      <w:r>
        <w:t>Se entiende por acogimiento familiar permanente y guarda con fines de adopción los constituidos con arreglo a la Ley 1/1998, de 20 de abril, de los Derechos y la Atención al Menor o norma que la sustituya y las disposiciones del Código Civil.</w:t>
      </w:r>
    </w:p>
    <w:p w14:paraId="3EAB422B" w14:textId="77777777" w:rsidR="00EB12D0" w:rsidRDefault="00EB12D0" w:rsidP="00EB12D0">
      <w:pPr>
        <w:ind w:left="360"/>
      </w:pPr>
    </w:p>
    <w:p w14:paraId="4B164B14" w14:textId="77777777" w:rsidR="00EB12D0" w:rsidRDefault="00EB12D0" w:rsidP="00EB12D0">
      <w:pPr>
        <w:ind w:left="360"/>
      </w:pPr>
      <w:r>
        <w:t>2. Las equiparaciones previstas en el presente artículo se aplicarán a:</w:t>
      </w:r>
    </w:p>
    <w:p w14:paraId="314B27D7" w14:textId="77777777" w:rsidR="00EB12D0" w:rsidRDefault="00EB12D0" w:rsidP="00EB12D0">
      <w:pPr>
        <w:ind w:left="360"/>
      </w:pPr>
    </w:p>
    <w:p w14:paraId="2B443A53" w14:textId="77777777" w:rsidR="00EB12D0" w:rsidRDefault="00EB12D0" w:rsidP="00EB12D0">
      <w:pPr>
        <w:ind w:left="360"/>
      </w:pPr>
      <w:r>
        <w:t>a) Las reducciones en la base imponible, coeficientes multiplicadores y bonificaciones en la cuota previstas en el Capítulo III del Título I de la presente Ley.</w:t>
      </w:r>
    </w:p>
    <w:p w14:paraId="02690851" w14:textId="737E461C" w:rsidR="00EB12D0" w:rsidRDefault="00EB12D0" w:rsidP="00EB12D0">
      <w:pPr>
        <w:ind w:left="360"/>
      </w:pPr>
      <w:r>
        <w:t>b) Las reducciones en la base imponible previstas en el artículo 20 de la Ley 29/1987, de 18 de diciembre, del impuesto sobre sucesiones y donaciones.</w:t>
      </w:r>
    </w:p>
    <w:p w14:paraId="073399CF" w14:textId="6EBE8EE7" w:rsidR="00EB12D0" w:rsidRPr="003B3F21" w:rsidRDefault="003B3F21" w:rsidP="00EB12D0">
      <w:pPr>
        <w:ind w:left="360"/>
        <w:rPr>
          <w:b/>
          <w:bCs/>
        </w:rPr>
      </w:pPr>
      <w:bookmarkStart w:id="1" w:name="cumplimientorequisitob"/>
      <w:r w:rsidRPr="003B3F21">
        <w:rPr>
          <w:b/>
          <w:bCs/>
          <w:highlight w:val="yellow"/>
        </w:rPr>
        <w:t>Cumplimiento del requisito b)</w:t>
      </w:r>
    </w:p>
    <w:p w14:paraId="1C68F9A4" w14:textId="77777777" w:rsidR="003B3F21" w:rsidRPr="00CE4241" w:rsidRDefault="003B3F21" w:rsidP="003B3F21">
      <w:pPr>
        <w:jc w:val="center"/>
        <w:rPr>
          <w:b/>
          <w:bCs/>
          <w:sz w:val="24"/>
          <w:szCs w:val="24"/>
          <w:u w:val="single"/>
        </w:rPr>
      </w:pPr>
      <w:bookmarkStart w:id="2" w:name="cumplimientorequisitof"/>
      <w:bookmarkEnd w:id="1"/>
      <w:bookmarkEnd w:id="2"/>
      <w:r w:rsidRPr="00CE4241">
        <w:rPr>
          <w:b/>
          <w:bCs/>
          <w:sz w:val="24"/>
          <w:szCs w:val="24"/>
          <w:u w:val="single"/>
        </w:rPr>
        <w:t>Definición de Actividad Económica en la Promoción Inmobiliaria</w:t>
      </w:r>
    </w:p>
    <w:p w14:paraId="023DBD8E" w14:textId="77777777" w:rsidR="003B3F21" w:rsidRDefault="003B3F21" w:rsidP="00724E9A">
      <w:pPr>
        <w:spacing w:after="0" w:line="240" w:lineRule="auto"/>
      </w:pPr>
      <w:r>
        <w:t>Actualizado: 16/09/2021</w:t>
      </w:r>
    </w:p>
    <w:p w14:paraId="159DB42D" w14:textId="77777777" w:rsidR="003B3F21" w:rsidRDefault="003B3F21" w:rsidP="00724E9A">
      <w:pPr>
        <w:spacing w:after="0" w:line="240" w:lineRule="auto"/>
      </w:pPr>
    </w:p>
    <w:p w14:paraId="5E15CFAE" w14:textId="77777777" w:rsidR="003B3F21" w:rsidRDefault="003B3F21" w:rsidP="00724E9A">
      <w:pPr>
        <w:spacing w:after="0" w:line="240" w:lineRule="auto"/>
      </w:pPr>
      <w:r>
        <w:t>Fecha: 16/09/2021</w:t>
      </w:r>
    </w:p>
    <w:p w14:paraId="05CD32F0" w14:textId="77777777" w:rsidR="003B3F21" w:rsidRDefault="003B3F21" w:rsidP="00724E9A">
      <w:pPr>
        <w:spacing w:after="0" w:line="240" w:lineRule="auto"/>
      </w:pPr>
    </w:p>
    <w:p w14:paraId="2C27C3CE" w14:textId="77777777" w:rsidR="003B3F21" w:rsidRDefault="003B3F21" w:rsidP="00724E9A">
      <w:pPr>
        <w:spacing w:after="0" w:line="240" w:lineRule="auto"/>
      </w:pPr>
      <w:r>
        <w:t>Las actividades inmobiliarias normalmente desarrolladas por autónomos y sociedades mercantiles podemos distinguir entre:</w:t>
      </w:r>
    </w:p>
    <w:p w14:paraId="0C8F8C88" w14:textId="77777777" w:rsidR="003B3F21" w:rsidRDefault="003B3F21" w:rsidP="00724E9A">
      <w:pPr>
        <w:spacing w:after="0" w:line="240" w:lineRule="auto"/>
      </w:pPr>
    </w:p>
    <w:p w14:paraId="7A0EF6F3" w14:textId="77777777" w:rsidR="003B3F21" w:rsidRDefault="003B3F21" w:rsidP="00724E9A">
      <w:pPr>
        <w:spacing w:after="0" w:line="240" w:lineRule="auto"/>
      </w:pPr>
      <w:r w:rsidRPr="00CE4241">
        <w:rPr>
          <w:b/>
          <w:bCs/>
        </w:rPr>
        <w:t>La compra de terrenos y edificaciones para su posterior venta y/o arrendamiento</w:t>
      </w:r>
      <w:r>
        <w:t>, o,</w:t>
      </w:r>
    </w:p>
    <w:p w14:paraId="2B24B54D" w14:textId="77777777" w:rsidR="003B3F21" w:rsidRDefault="003B3F21" w:rsidP="00724E9A">
      <w:pPr>
        <w:spacing w:after="0" w:line="240" w:lineRule="auto"/>
      </w:pPr>
    </w:p>
    <w:p w14:paraId="3A4C098A" w14:textId="77777777" w:rsidR="003B3F21" w:rsidRDefault="003B3F21" w:rsidP="00724E9A">
      <w:pPr>
        <w:spacing w:after="0" w:line="240" w:lineRule="auto"/>
      </w:pPr>
      <w:r>
        <w:t>la compra de terrenos para su urbanización, parcelación, construcción y/o rehabilitación, bien directamente o por medio de terceros, para su posterior venta.</w:t>
      </w:r>
    </w:p>
    <w:p w14:paraId="1216C050" w14:textId="77777777" w:rsidR="003B3F21" w:rsidRDefault="003B3F21" w:rsidP="00724E9A">
      <w:pPr>
        <w:spacing w:after="0" w:line="240" w:lineRule="auto"/>
      </w:pPr>
    </w:p>
    <w:p w14:paraId="0DDC73FD" w14:textId="77777777" w:rsidR="003B3F21" w:rsidRDefault="003B3F21" w:rsidP="00724E9A">
      <w:pPr>
        <w:spacing w:after="0" w:line="240" w:lineRule="auto"/>
      </w:pPr>
      <w:r>
        <w:t>La compra de terrenos para su urbanización, parcelación, construcción y/o rehabilitación, es diferente de las propiamente derivadas de la compraventa y arrendamiento, y son las que definen la actividad de promoción inmobiliaria.</w:t>
      </w:r>
    </w:p>
    <w:p w14:paraId="5D5A69DB" w14:textId="77777777" w:rsidR="003B3F21" w:rsidRDefault="003B3F21" w:rsidP="00724E9A">
      <w:pPr>
        <w:tabs>
          <w:tab w:val="left" w:pos="5535"/>
        </w:tabs>
        <w:spacing w:after="0" w:line="240" w:lineRule="auto"/>
        <w:jc w:val="right"/>
      </w:pPr>
      <w:r>
        <w:rPr>
          <w:noProof/>
        </w:rPr>
        <mc:AlternateContent>
          <mc:Choice Requires="wps">
            <w:drawing>
              <wp:inline distT="0" distB="0" distL="0" distR="0" wp14:anchorId="4509869C" wp14:editId="197DF600">
                <wp:extent cx="2943225" cy="371475"/>
                <wp:effectExtent l="0" t="0" r="9525" b="952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71475"/>
                        </a:xfrm>
                        <a:prstGeom prst="rect">
                          <a:avLst/>
                        </a:prstGeom>
                        <a:solidFill>
                          <a:srgbClr val="FFFFFF"/>
                        </a:solidFill>
                        <a:ln w="9525">
                          <a:noFill/>
                          <a:miter lim="800000"/>
                          <a:headEnd/>
                          <a:tailEnd/>
                        </a:ln>
                      </wps:spPr>
                      <wps:txbx>
                        <w:txbxContent>
                          <w:p w14:paraId="7FE201B8" w14:textId="77777777" w:rsidR="003B3F21" w:rsidRDefault="003B3F21" w:rsidP="003B3F21">
                            <w:pPr>
                              <w:pBdr>
                                <w:top w:val="single" w:sz="4" w:space="1" w:color="auto"/>
                                <w:left w:val="single" w:sz="4" w:space="4" w:color="auto"/>
                                <w:bottom w:val="single" w:sz="4" w:space="1" w:color="auto"/>
                                <w:right w:val="single" w:sz="4" w:space="4" w:color="auto"/>
                              </w:pBdr>
                            </w:pPr>
                            <w:hyperlink w:anchor="Epigrafes" w:history="1">
                              <w:r w:rsidRPr="009F0E39">
                                <w:rPr>
                                  <w:rStyle w:val="Hipervnculo"/>
                                </w:rPr>
                                <w:t>Ver relación epígrafes</w:t>
                              </w:r>
                              <w:r w:rsidRPr="009F0E39">
                                <w:rPr>
                                  <w:rStyle w:val="Hipervnculo"/>
                                </w:rPr>
                                <w:t xml:space="preserve"> </w:t>
                              </w:r>
                              <w:r w:rsidRPr="009F0E39">
                                <w:rPr>
                                  <w:rStyle w:val="Hipervnculo"/>
                                </w:rPr>
                                <w:t>y definic</w:t>
                              </w:r>
                              <w:r w:rsidRPr="009F0E39">
                                <w:rPr>
                                  <w:rStyle w:val="Hipervnculo"/>
                                </w:rPr>
                                <w:t>i</w:t>
                              </w:r>
                              <w:r w:rsidRPr="009F0E39">
                                <w:rPr>
                                  <w:rStyle w:val="Hipervnculo"/>
                                </w:rPr>
                                <w:t>ón de cada uno.</w:t>
                              </w:r>
                            </w:hyperlink>
                          </w:p>
                        </w:txbxContent>
                      </wps:txbx>
                      <wps:bodyPr rot="0" vert="horz" wrap="square" lIns="91440" tIns="45720" rIns="91440" bIns="45720" anchor="t" anchorCtr="0">
                        <a:noAutofit/>
                      </wps:bodyPr>
                    </wps:wsp>
                  </a:graphicData>
                </a:graphic>
              </wp:inline>
            </w:drawing>
          </mc:Choice>
          <mc:Fallback>
            <w:pict>
              <v:shapetype w14:anchorId="4509869C" id="_x0000_t202" coordsize="21600,21600" o:spt="202" path="m,l,21600r21600,l21600,xe">
                <v:stroke joinstyle="miter"/>
                <v:path gradientshapeok="t" o:connecttype="rect"/>
              </v:shapetype>
              <v:shape id="Cuadro de texto 2" o:spid="_x0000_s1026" type="#_x0000_t202" style="width:231.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" stroked="f">
                <v:textbox>
                  <w:txbxContent>
                    <w:p w14:paraId="7FE201B8" w14:textId="77777777" w:rsidR="003B3F21" w:rsidRDefault="003B3F21" w:rsidP="003B3F21">
                      <w:pPr>
                        <w:pBdr>
                          <w:top w:val="single" w:sz="4" w:space="1" w:color="auto"/>
                          <w:left w:val="single" w:sz="4" w:space="4" w:color="auto"/>
                          <w:bottom w:val="single" w:sz="4" w:space="1" w:color="auto"/>
                          <w:right w:val="single" w:sz="4" w:space="4" w:color="auto"/>
                        </w:pBdr>
                      </w:pPr>
                      <w:hyperlink w:anchor="Epigrafes" w:history="1">
                        <w:r w:rsidRPr="009F0E39">
                          <w:rPr>
                            <w:rStyle w:val="Hipervnculo"/>
                          </w:rPr>
                          <w:t>Ver relación epígrafes</w:t>
                        </w:r>
                        <w:r w:rsidRPr="009F0E39">
                          <w:rPr>
                            <w:rStyle w:val="Hipervnculo"/>
                          </w:rPr>
                          <w:t xml:space="preserve"> </w:t>
                        </w:r>
                        <w:r w:rsidRPr="009F0E39">
                          <w:rPr>
                            <w:rStyle w:val="Hipervnculo"/>
                          </w:rPr>
                          <w:t>y definic</w:t>
                        </w:r>
                        <w:r w:rsidRPr="009F0E39">
                          <w:rPr>
                            <w:rStyle w:val="Hipervnculo"/>
                          </w:rPr>
                          <w:t>i</w:t>
                        </w:r>
                        <w:r w:rsidRPr="009F0E39">
                          <w:rPr>
                            <w:rStyle w:val="Hipervnculo"/>
                          </w:rPr>
                          <w:t>ón de cada uno.</w:t>
                        </w:r>
                      </w:hyperlink>
                    </w:p>
                  </w:txbxContent>
                </v:textbox>
                <w10:anchorlock/>
              </v:shape>
            </w:pict>
          </mc:Fallback>
        </mc:AlternateContent>
      </w:r>
    </w:p>
    <w:p w14:paraId="709BD231" w14:textId="77777777" w:rsidR="003B3F21" w:rsidRDefault="003B3F21" w:rsidP="00724E9A">
      <w:pPr>
        <w:tabs>
          <w:tab w:val="left" w:pos="5535"/>
        </w:tabs>
        <w:spacing w:after="0" w:line="240" w:lineRule="auto"/>
        <w:jc w:val="both"/>
      </w:pPr>
      <w:r>
        <w:t>Por tanto, la promoción inmobiliaria surge la duda, en el ámbito del derecho fiscal, de qué manera debe desarrollarse la actividad de promoción para que califique como actividad económica, y no como una actividad ocasional y personal, fuera del alcance de poder aplicar los métodos asociados a una actividad económica.</w:t>
      </w:r>
    </w:p>
    <w:p w14:paraId="24DBA7A0" w14:textId="77777777" w:rsidR="003B3F21" w:rsidRDefault="003B3F21" w:rsidP="00724E9A">
      <w:pPr>
        <w:spacing w:after="0" w:line="240" w:lineRule="auto"/>
      </w:pPr>
    </w:p>
    <w:p w14:paraId="19BA687D" w14:textId="77777777" w:rsidR="003B3F21" w:rsidRDefault="003B3F21" w:rsidP="00724E9A">
      <w:pPr>
        <w:spacing w:after="0" w:line="240" w:lineRule="auto"/>
      </w:pPr>
      <w:r>
        <w:lastRenderedPageBreak/>
        <w:t xml:space="preserve">Por </w:t>
      </w:r>
      <w:proofErr w:type="gramStart"/>
      <w:r>
        <w:t>ejemplo</w:t>
      </w:r>
      <w:proofErr w:type="gramEnd"/>
      <w:r>
        <w:t xml:space="preserve"> en la actividad económica </w:t>
      </w:r>
      <w:r w:rsidRPr="00F33995">
        <w:rPr>
          <w:highlight w:val="yellow"/>
        </w:rPr>
        <w:t>de la compra venta</w:t>
      </w:r>
      <w:r>
        <w:t xml:space="preserve"> y arrendamiento de inmuebles para que sea considerada como actividad económica debe de cumplir estos requisitos, según el </w:t>
      </w:r>
      <w:commentRangeStart w:id="3"/>
      <w:r>
        <w:t>artículo 27.2 de la ley de IRPF:</w:t>
      </w:r>
      <w:commentRangeEnd w:id="3"/>
      <w:r>
        <w:rPr>
          <w:rStyle w:val="Refdecomentario"/>
        </w:rPr>
        <w:commentReference w:id="3"/>
      </w:r>
    </w:p>
    <w:p w14:paraId="1F474234" w14:textId="77777777" w:rsidR="003B3F21" w:rsidRDefault="003B3F21" w:rsidP="00724E9A">
      <w:pPr>
        <w:spacing w:after="0" w:line="240" w:lineRule="auto"/>
      </w:pPr>
    </w:p>
    <w:p w14:paraId="0BC3809D" w14:textId="77777777" w:rsidR="003B3F21" w:rsidRDefault="003B3F21" w:rsidP="00724E9A">
      <w:pPr>
        <w:spacing w:after="0" w:line="240" w:lineRule="auto"/>
      </w:pPr>
      <w:r>
        <w:t>Se entenderá que el arrendamiento de inmuebles se realiza como actividad económica, cuando se utilice, al menos, una persona empleada con contrato laboral y a tiempo completo. En 2015 desaparece el requisito de contar, al menos, con un local exclusivamente destinado a la gestión de los inmuebles arrendados que se exigía para que el arrendamiento de bienes inmuebles se considerarse como actividad económica.</w:t>
      </w:r>
    </w:p>
    <w:p w14:paraId="6629B198" w14:textId="77777777" w:rsidR="003B3F21" w:rsidRDefault="003B3F21" w:rsidP="00724E9A">
      <w:pPr>
        <w:spacing w:after="0" w:line="240" w:lineRule="auto"/>
      </w:pPr>
    </w:p>
    <w:p w14:paraId="688EF4A6" w14:textId="77777777" w:rsidR="003B3F21" w:rsidRDefault="003B3F21" w:rsidP="00724E9A">
      <w:pPr>
        <w:spacing w:after="0" w:line="240" w:lineRule="auto"/>
      </w:pPr>
      <w:r>
        <w:t>Ante la actividad de Promoción Inmobiliario, las ventajas de ser considerado como actividad económica, permite:</w:t>
      </w:r>
    </w:p>
    <w:p w14:paraId="4F4C7BBD" w14:textId="77777777" w:rsidR="003B3F21" w:rsidRDefault="003B3F21" w:rsidP="00724E9A">
      <w:pPr>
        <w:spacing w:after="0" w:line="240" w:lineRule="auto"/>
      </w:pPr>
    </w:p>
    <w:p w14:paraId="4433F008" w14:textId="77777777" w:rsidR="003B3F21" w:rsidRDefault="003B3F21" w:rsidP="00724E9A">
      <w:pPr>
        <w:spacing w:after="0" w:line="240" w:lineRule="auto"/>
      </w:pPr>
      <w:r>
        <w:t>A la sociedad mercantil, titular de los inmuebles sobre los que se desarrolle esa actividad de promoción, evitar, en principio, su tributación en el Impuesto sobre Sociedades como sociedad patrimonial y, en consecuencia, al socio titular de las participaciones sociales de la sociedad titular de la actividad (o, en su caso, al empresario individual titular de la actividad) la aplicación del régimen de empresa familiar (exención en el Impuesto sobre el Patrimonio y la reducción del 95% en la base imponible del Impuesto sobre Sucesiones y Donaciones) respecto de los activos, en este caso inmobiliarios, que se encontraran afectos a las mismas.</w:t>
      </w:r>
    </w:p>
    <w:p w14:paraId="178C2BBD" w14:textId="77777777" w:rsidR="003B3F21" w:rsidRDefault="003B3F21" w:rsidP="00724E9A">
      <w:pPr>
        <w:spacing w:after="0" w:line="240" w:lineRule="auto"/>
      </w:pPr>
    </w:p>
    <w:p w14:paraId="7776BA6A" w14:textId="77777777" w:rsidR="003B3F21" w:rsidRDefault="003B3F21" w:rsidP="00724E9A">
      <w:pPr>
        <w:spacing w:after="0" w:line="240" w:lineRule="auto"/>
      </w:pPr>
      <w:r>
        <w:t xml:space="preserve">Ante esta inseguridad fiscal, la administración tributaria, a través de la Dirección General de Tributos (DGT), ha dado respuesta antes diferentes consultas, y no siendo uniforme en sus dictámenes, pero clarifican que la actividad de promoción </w:t>
      </w:r>
      <w:proofErr w:type="gramStart"/>
      <w:r>
        <w:t>inmobiliaria,</w:t>
      </w:r>
      <w:proofErr w:type="gramEnd"/>
      <w:r>
        <w:t xml:space="preserve"> es diferente a la mera actividad de compra venta de inmuebles y su explotación mediante alquileres.</w:t>
      </w:r>
    </w:p>
    <w:p w14:paraId="20DA5CA9" w14:textId="77777777" w:rsidR="003B3F21" w:rsidRDefault="003B3F21" w:rsidP="00724E9A">
      <w:pPr>
        <w:spacing w:after="0" w:line="240" w:lineRule="auto"/>
      </w:pPr>
    </w:p>
    <w:p w14:paraId="74218573" w14:textId="77777777" w:rsidR="003B3F21" w:rsidRDefault="003B3F21" w:rsidP="00724E9A">
      <w:pPr>
        <w:spacing w:after="0" w:line="240" w:lineRule="auto"/>
      </w:pPr>
      <w:r>
        <w:t>la DGT, en su resolución de 28/4/2004 (C-1116-04) ha establecido que «</w:t>
      </w:r>
      <w:r w:rsidRPr="00150860">
        <w:rPr>
          <w:highlight w:val="yellow"/>
        </w:rPr>
        <w:t>la promoción inmobiliaria constituye, en todo caso, una actividad económica, al existir una ordenación por cuenta propia de medios productivos</w:t>
      </w:r>
      <w:r>
        <w:t>. En relación con esta actividad no han de cumplirse los requisitos del apartado 2 del artículo 27 de la LIRPF (</w:t>
      </w:r>
      <w:r w:rsidRPr="00F33995">
        <w:rPr>
          <w:u w:val="single"/>
        </w:rPr>
        <w:t>persona con contrato laboral</w:t>
      </w:r>
      <w:r>
        <w:t xml:space="preserve"> a jornada completa), que se refiere a las actividades de arrendamiento </w:t>
      </w:r>
      <w:r w:rsidRPr="00150860">
        <w:rPr>
          <w:highlight w:val="yellow"/>
        </w:rPr>
        <w:t xml:space="preserve">y compraventa de </w:t>
      </w:r>
      <w:commentRangeStart w:id="4"/>
      <w:r w:rsidRPr="00150860">
        <w:rPr>
          <w:highlight w:val="yellow"/>
        </w:rPr>
        <w:t>inmuebles</w:t>
      </w:r>
      <w:commentRangeEnd w:id="4"/>
      <w:r>
        <w:rPr>
          <w:rStyle w:val="Refdecomentario"/>
        </w:rPr>
        <w:commentReference w:id="4"/>
      </w:r>
      <w:r>
        <w:t>, actividades distintas de la promoción inmobiliaria». Esa misma resolución de la DGT clarifica que la actividad económica, definida como ordenación por cuenta propia de medios de producción y de recursos humanos o de uno de ambos con la finalidad de intervenir en la producción o distribución de bienes o servicios, se pone de manifiesto en la actividad de promoción aunque «se subcontrate la construcción, es decir, se construya por medio de terceros» lo cual «no significa que se deje de efectuar un actividad económica, la de promoción, ya que se asume el riesgo correspondiente a la venta del inmueble edificado». De todo lo anterior, cabría defender la existencia de una actividad económica, y por tanto la aplicación del régimen de empresa familiar (exención en Impuesto de Patrimonio y reducción del 95% de la base imponible en el Impuesto de Sucesiones y Donaciones), en la realización (por empresario individual o sociedad mercantil) de la promoción inmobiliaria si se dispone de medios materiales o humanos (que pueden ser propios o ajenos) que impliquen una ordenación por cuenta propia para intervenir en la producción o distribución de bienes o servicios sin que, en consecuencia, sea obligado el cumplimiento de los concretos requisitos exigidos a la actividad de compraventa y arrendamiento de inmuebles (local exclusivo y persona contratada a jornada completa). Finalmente, únicamente cabría recordar que esta diferenciación en los requisitos para considerar como empresarial la actividad de arrendamiento y/o compraventa de inmuebles (persona) con respecto a la de promoción inmobiliaria (ordenación de medios por cuenta propia) es aplicable tanto a personas físicas que desarrollen personalmente estas actividades como a personas jurídicas.</w:t>
      </w:r>
    </w:p>
    <w:p w14:paraId="03218D52" w14:textId="5E41B350" w:rsidR="00A7546D" w:rsidRPr="00A7546D" w:rsidRDefault="00A7546D" w:rsidP="00EB12D0">
      <w:pPr>
        <w:ind w:left="360"/>
        <w:rPr>
          <w:b/>
          <w:bCs/>
          <w:u w:val="single"/>
        </w:rPr>
      </w:pPr>
      <w:r w:rsidRPr="00FB67E5">
        <w:rPr>
          <w:b/>
          <w:bCs/>
          <w:highlight w:val="yellow"/>
          <w:u w:val="single"/>
        </w:rPr>
        <w:t>Cumplimiento del requisito f)</w:t>
      </w:r>
    </w:p>
    <w:p w14:paraId="0BD866A2" w14:textId="621F5CA3" w:rsidR="00EB12D0" w:rsidRDefault="00EB12D0" w:rsidP="00EB12D0">
      <w:pPr>
        <w:pStyle w:val="Prrafodelista"/>
      </w:pPr>
      <w:r>
        <w:lastRenderedPageBreak/>
        <w:t xml:space="preserve"> </w:t>
      </w:r>
      <w:r w:rsidR="00AE3D73">
        <w:t>f</w:t>
      </w:r>
      <w:r w:rsidR="00AE3D73" w:rsidRPr="00AE3D73">
        <w:t xml:space="preserve">) Que la empresa individual o negocio profesional no tengan por actividad principal la gestión de un patrimonio mobiliario o inmobiliario, de acuerdo con lo establecido en el </w:t>
      </w:r>
      <w:r w:rsidR="00AE3D73" w:rsidRPr="00C6767D">
        <w:rPr>
          <w:b/>
          <w:bCs/>
        </w:rPr>
        <w:t xml:space="preserve">artículo </w:t>
      </w:r>
      <w:proofErr w:type="gramStart"/>
      <w:r w:rsidR="00AE3D73" w:rsidRPr="00C6767D">
        <w:rPr>
          <w:b/>
          <w:bCs/>
        </w:rPr>
        <w:t>4.Ocho.Dos</w:t>
      </w:r>
      <w:proofErr w:type="gramEnd"/>
      <w:r w:rsidR="00AE3D73" w:rsidRPr="00C6767D">
        <w:rPr>
          <w:b/>
          <w:bCs/>
        </w:rPr>
        <w:t>.a) de la Ley 19/1991</w:t>
      </w:r>
      <w:r w:rsidR="00AE3D73" w:rsidRPr="00AE3D73">
        <w:t>, de 6 de junio, del Impuesto sobre el Patrimonio.</w:t>
      </w:r>
    </w:p>
    <w:p w14:paraId="6831B7B3" w14:textId="566129BD" w:rsidR="00AE3D73" w:rsidRDefault="00AE3D73" w:rsidP="00EB12D0">
      <w:pPr>
        <w:pStyle w:val="Prrafodelista"/>
      </w:pPr>
    </w:p>
    <w:p w14:paraId="688B1E16" w14:textId="4E112988" w:rsidR="00AE3D73" w:rsidRDefault="00AE3D73" w:rsidP="00EB12D0">
      <w:pPr>
        <w:pStyle w:val="Prrafodelista"/>
      </w:pPr>
      <w:r w:rsidRPr="00C6767D">
        <w:rPr>
          <w:b/>
          <w:bCs/>
        </w:rPr>
        <w:t>Articulo 4.</w:t>
      </w:r>
      <w:r w:rsidR="009939C4" w:rsidRPr="00C6767D">
        <w:rPr>
          <w:b/>
          <w:bCs/>
        </w:rPr>
        <w:t xml:space="preserve"> </w:t>
      </w:r>
      <w:r w:rsidR="009939C4">
        <w:t>Bienes y derechos exentos. (de tributación en el Impuesto del Patrimonio)</w:t>
      </w:r>
    </w:p>
    <w:p w14:paraId="710DD50D" w14:textId="3AB33AF9" w:rsidR="009939C4" w:rsidRDefault="009939C4" w:rsidP="00EB12D0">
      <w:pPr>
        <w:pStyle w:val="Prrafodelista"/>
      </w:pPr>
    </w:p>
    <w:p w14:paraId="08EA47FD" w14:textId="2AAA27F2" w:rsidR="009939C4" w:rsidRDefault="009939C4" w:rsidP="00EB12D0">
      <w:pPr>
        <w:pStyle w:val="Prrafodelista"/>
      </w:pPr>
      <w:r>
        <w:t>Estarán exentos de este Impuesto:</w:t>
      </w:r>
    </w:p>
    <w:p w14:paraId="314494C9" w14:textId="77777777" w:rsidR="00C6767D" w:rsidRDefault="00C6767D" w:rsidP="00EB12D0">
      <w:pPr>
        <w:pStyle w:val="Prrafodelista"/>
      </w:pPr>
      <w:r>
        <w:t>Uno.</w:t>
      </w:r>
    </w:p>
    <w:p w14:paraId="78CFD101" w14:textId="60EA2668" w:rsidR="00AE3D73" w:rsidRDefault="00AE3D73" w:rsidP="00EB12D0">
      <w:pPr>
        <w:pStyle w:val="Prrafodelista"/>
      </w:pPr>
      <w:r>
        <w:t>…..</w:t>
      </w:r>
    </w:p>
    <w:p w14:paraId="08018DC9" w14:textId="77CF96D3" w:rsidR="009939C4" w:rsidRDefault="00C6767D" w:rsidP="00C6767D">
      <w:pPr>
        <w:pStyle w:val="Prrafodelista"/>
      </w:pPr>
      <w:r>
        <w:t>…..</w:t>
      </w:r>
    </w:p>
    <w:p w14:paraId="71DA1A01" w14:textId="77777777" w:rsidR="00C6767D" w:rsidRDefault="00C6767D" w:rsidP="00C6767D">
      <w:pPr>
        <w:pStyle w:val="Prrafodelista"/>
      </w:pPr>
    </w:p>
    <w:p w14:paraId="029D16B1" w14:textId="262089B3" w:rsidR="00AE3D73" w:rsidRPr="00C6767D" w:rsidRDefault="00AE3D73" w:rsidP="00EB12D0">
      <w:pPr>
        <w:pStyle w:val="Prrafodelista"/>
        <w:rPr>
          <w:b/>
          <w:bCs/>
        </w:rPr>
      </w:pPr>
      <w:r w:rsidRPr="00C6767D">
        <w:rPr>
          <w:b/>
          <w:bCs/>
        </w:rPr>
        <w:t>Ocho.</w:t>
      </w:r>
    </w:p>
    <w:p w14:paraId="494F7071" w14:textId="6102CE98" w:rsidR="00AE3D73" w:rsidRDefault="00C6767D" w:rsidP="00EB12D0">
      <w:pPr>
        <w:pStyle w:val="Prrafodelista"/>
      </w:pPr>
      <w:r w:rsidRPr="00C6767D">
        <w:rPr>
          <w:b/>
          <w:bCs/>
        </w:rPr>
        <w:t>Uno.</w:t>
      </w:r>
      <w:r>
        <w:t xml:space="preserve"> </w:t>
      </w:r>
      <w:r w:rsidRPr="00C6767D">
        <w:t>Los bienes y derechos de las personas físicas necesarios para el desarrollo de su actividad empresarial o profesional, siempre que ésta se ejerza de forma habitual, personal y directa por el sujeto pasivo y constituya su principal fuente de renta. A efectos del cálculo de la principal fuente de renta, no se computarán ni las remuneraciones de las funciones de dirección que se ejerzan en las entidades a que se refiere el número dos de este apartado, ni cualesquiera otras remuneraciones que traigan su causa de la participación en dichas entidades</w:t>
      </w:r>
    </w:p>
    <w:p w14:paraId="1367202F" w14:textId="477805D4" w:rsidR="00AE3D73" w:rsidRDefault="00AE3D73" w:rsidP="00AE3D73">
      <w:pPr>
        <w:pStyle w:val="Prrafodelista"/>
      </w:pPr>
      <w:r w:rsidRPr="00C6767D">
        <w:rPr>
          <w:b/>
          <w:bCs/>
        </w:rPr>
        <w:t>Dos.</w:t>
      </w:r>
      <w:r>
        <w:t xml:space="preserve"> La plena propiedad, la nuda propiedad y el derecho de usufructo vitalicio sobre las participaciones en entidades, con o sin cotización en mercados organizados, siempre que concurran las condiciones siguientes:</w:t>
      </w:r>
    </w:p>
    <w:p w14:paraId="764A739A" w14:textId="77777777" w:rsidR="00AE3D73" w:rsidRDefault="00AE3D73" w:rsidP="00AE3D73">
      <w:pPr>
        <w:pStyle w:val="Prrafodelista"/>
      </w:pPr>
    </w:p>
    <w:p w14:paraId="2141D48E" w14:textId="63EDD2BF" w:rsidR="00AE3D73" w:rsidRDefault="00AE3D73" w:rsidP="00AE3D73">
      <w:pPr>
        <w:pStyle w:val="Prrafodelista"/>
      </w:pPr>
      <w:r w:rsidRPr="00C6767D">
        <w:rPr>
          <w:b/>
          <w:bCs/>
          <w:u w:val="single"/>
        </w:rPr>
        <w:t>a) Que la entidad, sea o no societaria, no tenga por actividad principal la gestión de un patrimonio mobiliario o inmobiliario.</w:t>
      </w:r>
      <w:r>
        <w:t xml:space="preserve"> Se entenderá que una entidad gestiona un patrimonio mobiliario o inmobiliario </w:t>
      </w:r>
      <w:r w:rsidRPr="00C6767D">
        <w:rPr>
          <w:highlight w:val="green"/>
        </w:rPr>
        <w:t>y que, por lo tanto, no realiza una actividad económica cuando concurran, durante más de 90 días del ejercicio social, cualquiera de las condiciones siguientes:</w:t>
      </w:r>
      <w:r w:rsidR="00C6767D">
        <w:t xml:space="preserve">  (</w:t>
      </w:r>
      <w:r w:rsidR="00035F38">
        <w:t>¡</w:t>
      </w:r>
      <w:r w:rsidR="00C6767D">
        <w:t>ojo</w:t>
      </w:r>
      <w:r w:rsidR="00035F38">
        <w:t>!</w:t>
      </w:r>
      <w:r w:rsidR="00C6767D">
        <w:t xml:space="preserve"> Cualquiera de las situaciones siguientes)</w:t>
      </w:r>
    </w:p>
    <w:p w14:paraId="75841DEE" w14:textId="6E1A8739" w:rsidR="00AE3D73" w:rsidRDefault="00C6767D" w:rsidP="00AE3D73">
      <w:pPr>
        <w:pStyle w:val="Prrafodelista"/>
      </w:pPr>
      <w:r>
        <w:t xml:space="preserve"> </w:t>
      </w:r>
    </w:p>
    <w:p w14:paraId="687D2533" w14:textId="77777777" w:rsidR="00AE3D73" w:rsidRDefault="00AE3D73" w:rsidP="00AE3D73">
      <w:pPr>
        <w:pStyle w:val="Prrafodelista"/>
      </w:pPr>
      <w:r>
        <w:t>Que más de la mitad de su activo esté constituido por valores o</w:t>
      </w:r>
    </w:p>
    <w:p w14:paraId="24090B8B" w14:textId="77777777" w:rsidR="00AE3D73" w:rsidRDefault="00AE3D73" w:rsidP="00AE3D73">
      <w:pPr>
        <w:pStyle w:val="Prrafodelista"/>
      </w:pPr>
    </w:p>
    <w:p w14:paraId="0A0C8A33" w14:textId="77777777" w:rsidR="00AE3D73" w:rsidRDefault="00AE3D73" w:rsidP="00AE3D73">
      <w:pPr>
        <w:pStyle w:val="Prrafodelista"/>
      </w:pPr>
      <w:r>
        <w:t>Que más de la mitad de su activo no esté afecto a actividades económicas.</w:t>
      </w:r>
    </w:p>
    <w:p w14:paraId="1E1E6A92" w14:textId="77777777" w:rsidR="00AE3D73" w:rsidRDefault="00AE3D73" w:rsidP="00AE3D73">
      <w:pPr>
        <w:pStyle w:val="Prrafodelista"/>
      </w:pPr>
    </w:p>
    <w:p w14:paraId="0FEB24AE" w14:textId="77777777" w:rsidR="00AE3D73" w:rsidRDefault="00AE3D73" w:rsidP="00AE3D73">
      <w:pPr>
        <w:pStyle w:val="Prrafodelista"/>
      </w:pPr>
      <w:r>
        <w:t>A los efectos previstos en esta letra:</w:t>
      </w:r>
    </w:p>
    <w:p w14:paraId="4AEADF2F" w14:textId="77777777" w:rsidR="00AE3D73" w:rsidRDefault="00AE3D73" w:rsidP="00AE3D73">
      <w:pPr>
        <w:pStyle w:val="Prrafodelista"/>
      </w:pPr>
    </w:p>
    <w:bookmarkStart w:id="5" w:name="volvercriteriosafectacion"/>
    <w:p w14:paraId="2F80DBDA" w14:textId="08262A1D" w:rsidR="00AE3D73" w:rsidRPr="007767B4" w:rsidRDefault="007767B4" w:rsidP="00AE3D73">
      <w:pPr>
        <w:pStyle w:val="Prrafodelista"/>
        <w:rPr>
          <w:rStyle w:val="Hipervnculo"/>
        </w:rPr>
      </w:pPr>
      <w:r>
        <w:rPr>
          <w:highlight w:val="yellow"/>
        </w:rPr>
        <w:fldChar w:fldCharType="begin"/>
      </w:r>
      <w:r>
        <w:rPr>
          <w:highlight w:val="yellow"/>
        </w:rPr>
        <w:instrText xml:space="preserve"> HYPERLINK  \l "criteriosafectacion" </w:instrText>
      </w:r>
      <w:r>
        <w:rPr>
          <w:highlight w:val="yellow"/>
        </w:rPr>
      </w:r>
      <w:r>
        <w:rPr>
          <w:highlight w:val="yellow"/>
        </w:rPr>
        <w:fldChar w:fldCharType="separate"/>
      </w:r>
      <w:r w:rsidR="00AE3D73" w:rsidRPr="007767B4">
        <w:rPr>
          <w:rStyle w:val="Hipervnculo"/>
          <w:highlight w:val="yellow"/>
        </w:rPr>
        <w:t>Para determinar si existe actividad económica o si un elemento patrimonial se encuentra afecto a ella, se estará a lo dispuesto en el Impuesto sobre la Renta de las Personas Físicas.</w:t>
      </w:r>
    </w:p>
    <w:p w14:paraId="7D7F027F" w14:textId="232B1212" w:rsidR="00AE3D73" w:rsidRDefault="007767B4" w:rsidP="00AE3D73">
      <w:pPr>
        <w:pStyle w:val="Prrafodelista"/>
      </w:pPr>
      <w:r>
        <w:rPr>
          <w:highlight w:val="yellow"/>
        </w:rPr>
        <w:fldChar w:fldCharType="end"/>
      </w:r>
      <w:bookmarkEnd w:id="5"/>
    </w:p>
    <w:p w14:paraId="0C8FCD35" w14:textId="77777777" w:rsidR="00AE3D73" w:rsidRDefault="00AE3D73" w:rsidP="00AE3D73">
      <w:pPr>
        <w:pStyle w:val="Prrafodelista"/>
      </w:pPr>
      <w:r>
        <w:t>Tanto el valor del activo como el de los elementos patrimoniales no afectos a actividades económicas será el que se deduzca de la contabilidad, siempre que ésta refleje fielmente la verdadera situación patrimonial de la sociedad.</w:t>
      </w:r>
    </w:p>
    <w:p w14:paraId="03C02287" w14:textId="77777777" w:rsidR="00AE3D73" w:rsidRDefault="00AE3D73" w:rsidP="00AE3D73">
      <w:pPr>
        <w:pStyle w:val="Prrafodelista"/>
      </w:pPr>
    </w:p>
    <w:p w14:paraId="7CF95853" w14:textId="77777777" w:rsidR="00AE3D73" w:rsidRDefault="00AE3D73" w:rsidP="00AE3D73">
      <w:pPr>
        <w:pStyle w:val="Prrafodelista"/>
      </w:pPr>
      <w:r>
        <w:t>A efectos de determinar la parte del activo que está constituida por valores o elementos patrimoniales no afectos:</w:t>
      </w:r>
    </w:p>
    <w:p w14:paraId="04BE6CB4" w14:textId="77777777" w:rsidR="00AE3D73" w:rsidRDefault="00AE3D73" w:rsidP="00AE3D73">
      <w:pPr>
        <w:pStyle w:val="Prrafodelista"/>
      </w:pPr>
    </w:p>
    <w:p w14:paraId="185CF54F" w14:textId="77777777" w:rsidR="00AE3D73" w:rsidRDefault="00AE3D73" w:rsidP="00AE3D73">
      <w:pPr>
        <w:pStyle w:val="Prrafodelista"/>
      </w:pPr>
      <w:r>
        <w:t>1.º No se computarán los valores siguientes:</w:t>
      </w:r>
    </w:p>
    <w:p w14:paraId="413B88DA" w14:textId="77777777" w:rsidR="00AE3D73" w:rsidRDefault="00AE3D73" w:rsidP="00AE3D73">
      <w:pPr>
        <w:pStyle w:val="Prrafodelista"/>
      </w:pPr>
    </w:p>
    <w:p w14:paraId="23FDF308" w14:textId="77777777" w:rsidR="00AE3D73" w:rsidRDefault="00AE3D73" w:rsidP="00AE3D73">
      <w:pPr>
        <w:pStyle w:val="Prrafodelista"/>
      </w:pPr>
      <w:r>
        <w:t>Los poseídos para dar cumplimiento a obligaciones legales y reglamentarias.</w:t>
      </w:r>
    </w:p>
    <w:p w14:paraId="60613998" w14:textId="77777777" w:rsidR="00AE3D73" w:rsidRDefault="00AE3D73" w:rsidP="00AE3D73">
      <w:pPr>
        <w:pStyle w:val="Prrafodelista"/>
      </w:pPr>
    </w:p>
    <w:p w14:paraId="0CEB6532" w14:textId="77777777" w:rsidR="00AE3D73" w:rsidRDefault="00AE3D73" w:rsidP="00AE3D73">
      <w:pPr>
        <w:pStyle w:val="Prrafodelista"/>
      </w:pPr>
      <w:r>
        <w:t>Los que incorporen derechos de crédito nacidos de relaciones contractuales establecidas como consecuencia del desarrollo de actividades económicas.</w:t>
      </w:r>
    </w:p>
    <w:p w14:paraId="3D95F4FF" w14:textId="77777777" w:rsidR="00AE3D73" w:rsidRDefault="00AE3D73" w:rsidP="00AE3D73">
      <w:pPr>
        <w:pStyle w:val="Prrafodelista"/>
      </w:pPr>
    </w:p>
    <w:p w14:paraId="3CE4BF91" w14:textId="77777777" w:rsidR="00AE3D73" w:rsidRDefault="00AE3D73" w:rsidP="00AE3D73">
      <w:pPr>
        <w:pStyle w:val="Prrafodelista"/>
      </w:pPr>
      <w:r>
        <w:t>Los poseídos por sociedades de valores como consecuencia del ejercicio de la actividad constitutiva de su objeto.</w:t>
      </w:r>
    </w:p>
    <w:p w14:paraId="2E95EADA" w14:textId="77777777" w:rsidR="00AE3D73" w:rsidRDefault="00AE3D73" w:rsidP="00AE3D73">
      <w:pPr>
        <w:pStyle w:val="Prrafodelista"/>
      </w:pPr>
    </w:p>
    <w:p w14:paraId="485F8A7B" w14:textId="77777777" w:rsidR="00AE3D73" w:rsidRDefault="00AE3D73" w:rsidP="00AE3D73">
      <w:pPr>
        <w:pStyle w:val="Prrafodelista"/>
      </w:pPr>
      <w:r>
        <w:t>Los que otorguen, al menos, el cinco por ciento de los derechos de voto y se posean con la finalidad de dirigir y gestionar la participación siempre que, a estos efectos, se disponga de la correspondiente organización de medios materiales y personales, y la entidad participada no esté comprendida en esta letra.</w:t>
      </w:r>
    </w:p>
    <w:p w14:paraId="14506FFF" w14:textId="77777777" w:rsidR="00AE3D73" w:rsidRDefault="00AE3D73" w:rsidP="00AE3D73">
      <w:pPr>
        <w:pStyle w:val="Prrafodelista"/>
      </w:pPr>
    </w:p>
    <w:p w14:paraId="6CE53EE9" w14:textId="77777777" w:rsidR="00AE3D73" w:rsidRDefault="00AE3D73" w:rsidP="00AE3D73">
      <w:pPr>
        <w:pStyle w:val="Prrafodelista"/>
      </w:pPr>
      <w:r>
        <w:t>2.º No se computarán como valores ni como elementos no afectos a actividades económicas aquellos cuyo precio de adquisición no supere el importe de los beneficios no distribuidos obtenidos por la entidad, siempre que dichos beneficios provengan de la realización de actividades económicas, con el límite del importe de los beneficios obtenidos tanto en el propio año como en los últimos 10 años anteriores. A estos efectos, se asimilan a los beneficios procedentes de actividades económicas los dividendos que procedan de los valores a que se refiere el último inciso del párrafo anterior, cuando los ingresos obtenidos por la entidad participada procedan, al menos en el 90 por ciento, de la realización de actividades económicas.</w:t>
      </w:r>
    </w:p>
    <w:p w14:paraId="31AB501B" w14:textId="77777777" w:rsidR="00AE3D73" w:rsidRDefault="00AE3D73" w:rsidP="00AE3D73">
      <w:pPr>
        <w:pStyle w:val="Prrafodelista"/>
      </w:pPr>
    </w:p>
    <w:p w14:paraId="142CDF2C" w14:textId="77777777" w:rsidR="00AE3D73" w:rsidRDefault="00AE3D73" w:rsidP="00AE3D73">
      <w:pPr>
        <w:pStyle w:val="Prrafodelista"/>
      </w:pPr>
      <w:r>
        <w:t>b) Que la participación del sujeto pasivo en el capital de la entidad sea al menos del 5 por 100 computado de forma individual, o del 20 por 100 conjuntamente con su cónyuge, ascendientes, descendientes o colaterales de segundo grado, ya tenga su origen el parentesco en la consanguinidad, en la afinidad o en la adopción.</w:t>
      </w:r>
    </w:p>
    <w:p w14:paraId="187A59C7" w14:textId="77777777" w:rsidR="00AE3D73" w:rsidRDefault="00AE3D73" w:rsidP="00AE3D73">
      <w:pPr>
        <w:pStyle w:val="Prrafodelista"/>
      </w:pPr>
    </w:p>
    <w:p w14:paraId="28D2E303" w14:textId="77777777" w:rsidR="00AE3D73" w:rsidRDefault="00AE3D73" w:rsidP="00AE3D73">
      <w:pPr>
        <w:pStyle w:val="Prrafodelista"/>
      </w:pPr>
      <w:r>
        <w:t>c) Que el sujeto pasivo ejerza efectivamente funciones de dirección en la entidad, percibiendo por ello una remuneración que represente más del 50 por 100 de la totalidad de los rendimientos empresariales, profesionales y de trabajo personal.</w:t>
      </w:r>
    </w:p>
    <w:p w14:paraId="3D5BBB03" w14:textId="77777777" w:rsidR="00AE3D73" w:rsidRDefault="00AE3D73" w:rsidP="00AE3D73">
      <w:pPr>
        <w:pStyle w:val="Prrafodelista"/>
      </w:pPr>
    </w:p>
    <w:p w14:paraId="03224287" w14:textId="77777777" w:rsidR="00AE3D73" w:rsidRDefault="00AE3D73" w:rsidP="00AE3D73">
      <w:pPr>
        <w:pStyle w:val="Prrafodelista"/>
      </w:pPr>
      <w:r>
        <w:t>A efectos del cálculo anterior, no se computarán entre los rendimientos empresariales, profesionales y de trabajo personal, los rendimientos de la actividad empresarial a que se refiere el número uno de este apartado.</w:t>
      </w:r>
    </w:p>
    <w:p w14:paraId="545EDFC0" w14:textId="77777777" w:rsidR="00AE3D73" w:rsidRDefault="00AE3D73" w:rsidP="00AE3D73">
      <w:pPr>
        <w:pStyle w:val="Prrafodelista"/>
      </w:pPr>
    </w:p>
    <w:p w14:paraId="56BAB71F" w14:textId="77777777" w:rsidR="00AE3D73" w:rsidRDefault="00AE3D73" w:rsidP="00AE3D73">
      <w:pPr>
        <w:pStyle w:val="Prrafodelista"/>
      </w:pPr>
      <w:r>
        <w:t>Cuando la participación en la entidad sea conjunta con alguna o algunas personas a las que se refiere la letra anterior, las funciones de dirección y las remuneraciones derivadas de la misma deberán de cumplirse al menos en una de las personas del grupo de parentesco, sin perjuicio de que todas ellas tengan derecho a la exención.</w:t>
      </w:r>
    </w:p>
    <w:p w14:paraId="54100018" w14:textId="77777777" w:rsidR="00AE3D73" w:rsidRDefault="00AE3D73" w:rsidP="00AE3D73">
      <w:pPr>
        <w:pStyle w:val="Prrafodelista"/>
      </w:pPr>
    </w:p>
    <w:p w14:paraId="27ADFE42" w14:textId="3F250754" w:rsidR="00AE3D73" w:rsidRDefault="00AE3D73" w:rsidP="00AE3D73">
      <w:pPr>
        <w:pStyle w:val="Prrafodelista"/>
      </w:pPr>
      <w:r>
        <w:t xml:space="preserve">La exención sólo alcanzará al valor de las participaciones, determinado conforme a las reglas que se establecen en el artículo 16.uno de esta Ley, en la parte que corresponda a la proporción existente entre los activos necesarios para el ejercicio de la actividad empresarial o profesional, minorados en el importe de las deudas derivadas de la misma, y el valor del patrimonio neto de la entidad, aplicándose estas mismas reglas </w:t>
      </w:r>
      <w:r>
        <w:lastRenderedPageBreak/>
        <w:t>en la valoración de las participaciones de entidades participadas para determinar el valor de las de su entidad tenedora.</w:t>
      </w:r>
    </w:p>
    <w:p w14:paraId="0A96E913" w14:textId="5A784349" w:rsidR="00AE3D73" w:rsidRDefault="00AE3D73" w:rsidP="00AE3D73">
      <w:pPr>
        <w:pStyle w:val="Prrafodelista"/>
      </w:pPr>
    </w:p>
    <w:p w14:paraId="52BA2900" w14:textId="4AC3CAE7" w:rsidR="00AE3D73" w:rsidRPr="007767B4" w:rsidRDefault="00AE3D73" w:rsidP="007767B4">
      <w:pPr>
        <w:pStyle w:val="Prrafodelista"/>
        <w:jc w:val="center"/>
        <w:rPr>
          <w:b/>
          <w:bCs/>
          <w:sz w:val="24"/>
          <w:szCs w:val="24"/>
        </w:rPr>
      </w:pPr>
    </w:p>
    <w:bookmarkStart w:id="6" w:name="criteriosafectacion"/>
    <w:bookmarkEnd w:id="6"/>
    <w:p w14:paraId="7A6DB06B" w14:textId="7A54149F" w:rsidR="007767B4" w:rsidRPr="00CC2163" w:rsidRDefault="007767B4" w:rsidP="00AE3D73">
      <w:pPr>
        <w:pStyle w:val="Prrafodelista"/>
      </w:pPr>
      <w:r>
        <w:rPr>
          <w:b/>
          <w:bCs/>
          <w:sz w:val="24"/>
          <w:szCs w:val="24"/>
        </w:rPr>
        <w:fldChar w:fldCharType="begin"/>
      </w:r>
      <w:r>
        <w:instrText xml:space="preserve"> REF volvercriteriosafectacion \h </w:instrText>
      </w:r>
      <w:r>
        <w:rPr>
          <w:b/>
          <w:bCs/>
          <w:sz w:val="24"/>
          <w:szCs w:val="24"/>
        </w:rPr>
      </w:r>
      <w:r>
        <w:rPr>
          <w:b/>
          <w:bCs/>
          <w:sz w:val="24"/>
          <w:szCs w:val="24"/>
        </w:rPr>
        <w:fldChar w:fldCharType="separate"/>
      </w:r>
      <w:r w:rsidRPr="00CC2163">
        <w:rPr>
          <w:highlight w:val="yellow"/>
        </w:rPr>
        <w:t>Para determinar si existe actividad económica o si un elemento patrimonial se encuentra afecto a ella, se estará a lo dispuesto en el Impuesto sobre la Renta de las Personas Físicas.</w:t>
      </w:r>
      <w:r>
        <w:t>:</w:t>
      </w:r>
    </w:p>
    <w:p w14:paraId="1890CE41" w14:textId="5D1604D6" w:rsidR="00AE3D73" w:rsidRDefault="007767B4" w:rsidP="00AE3D73">
      <w:r>
        <w:rPr>
          <w:b/>
          <w:bCs/>
          <w:sz w:val="24"/>
          <w:szCs w:val="24"/>
        </w:rPr>
        <w:fldChar w:fldCharType="end"/>
      </w:r>
      <w:r w:rsidR="00AE3D73">
        <w:t>Normativa: Arts. 29 Ley IRPF y 22 Reglamento</w:t>
      </w:r>
      <w:r>
        <w:t>:</w:t>
      </w:r>
    </w:p>
    <w:p w14:paraId="0645575A" w14:textId="77777777" w:rsidR="00AE3D73" w:rsidRDefault="00AE3D73" w:rsidP="00AE3D73"/>
    <w:p w14:paraId="2D34D2F7" w14:textId="77777777" w:rsidR="00AE3D73" w:rsidRDefault="00AE3D73" w:rsidP="00AE3D73">
      <w:r>
        <w:t>De acuerdo con la normativa del IRPF, los criterios de afectación de bienes y derechos al ejercicio de una actividad económica son los siguientes:</w:t>
      </w:r>
    </w:p>
    <w:p w14:paraId="5E8E1B34" w14:textId="77777777" w:rsidR="00AE3D73" w:rsidRDefault="00AE3D73" w:rsidP="00AE3D73"/>
    <w:p w14:paraId="0CB6930E" w14:textId="77777777" w:rsidR="00AE3D73" w:rsidRDefault="00AE3D73" w:rsidP="00AE3D73">
      <w:r>
        <w:t>1. Son bienes y derechos afectos a una actividad económica los necesarios para la obtención de los rendimientos empresariales o profesionales.</w:t>
      </w:r>
    </w:p>
    <w:p w14:paraId="5334288C" w14:textId="77777777" w:rsidR="00AE3D73" w:rsidRDefault="00AE3D73" w:rsidP="00AE3D73"/>
    <w:p w14:paraId="13046000" w14:textId="77777777" w:rsidR="00AE3D73" w:rsidRDefault="00AE3D73" w:rsidP="00AE3D73">
      <w:r>
        <w:t>Conforme a este criterio, se consideran expresamente afectos los siguientes elementos patrimoniales:</w:t>
      </w:r>
    </w:p>
    <w:p w14:paraId="29E38B03" w14:textId="77777777" w:rsidR="00AE3D73" w:rsidRDefault="00AE3D73" w:rsidP="00AE3D73"/>
    <w:p w14:paraId="1958AF9C" w14:textId="77777777" w:rsidR="00AE3D73" w:rsidRDefault="00AE3D73" w:rsidP="00AE3D73">
      <w:r>
        <w:t>Los bienes inmuebles en los que se desarrolla la actividad.</w:t>
      </w:r>
    </w:p>
    <w:p w14:paraId="7A55AC04" w14:textId="77777777" w:rsidR="00AE3D73" w:rsidRDefault="00AE3D73" w:rsidP="00AE3D73">
      <w:r>
        <w:t>Los bienes destinados a los servicios económicos y socioculturales del personal al servicio de la actividad.</w:t>
      </w:r>
    </w:p>
    <w:p w14:paraId="43B50612" w14:textId="77777777" w:rsidR="00AE3D73" w:rsidRDefault="00AE3D73" w:rsidP="00AE3D73"/>
    <w:p w14:paraId="12B6BAAE" w14:textId="77777777" w:rsidR="00AE3D73" w:rsidRDefault="00AE3D73" w:rsidP="00AE3D73">
      <w:r>
        <w:t>Cualesquiera otros elementos patrimoniales necesarios para la obtención de los respectivos rendimientos.</w:t>
      </w:r>
    </w:p>
    <w:p w14:paraId="07246C66" w14:textId="77777777" w:rsidR="00AE3D73" w:rsidRDefault="00AE3D73" w:rsidP="00AE3D73">
      <w:r>
        <w:t>De acuerdo con lo expuesto, no pueden considerarse afectos aquellos bienes destinados al uso particular del titular de la actividad, como los de esparcimiento o recreo.</w:t>
      </w:r>
    </w:p>
    <w:p w14:paraId="1B5F2799" w14:textId="77777777" w:rsidR="00AE3D73" w:rsidRDefault="00AE3D73" w:rsidP="00AE3D73"/>
    <w:p w14:paraId="2C7EE84F" w14:textId="77777777" w:rsidR="00AE3D73" w:rsidRDefault="00AE3D73" w:rsidP="00AE3D73">
      <w:r>
        <w:t>Importante: en ningún caso, tienen la consideración de elementos patrimoniales afectos a una actividad económica los activos representativos de la participación en fondos propios de una entidad (acciones o participaciones) y de la cesión de capitales a terceros como, por ejemplo, todo tipo de cuentas bancarias.</w:t>
      </w:r>
    </w:p>
    <w:p w14:paraId="1BA2DC5E" w14:textId="77777777" w:rsidR="00AE3D73" w:rsidRDefault="00AE3D73" w:rsidP="00AE3D73"/>
    <w:p w14:paraId="51ECC86E" w14:textId="77777777" w:rsidR="00AE3D73" w:rsidRDefault="00AE3D73" w:rsidP="00AE3D73">
      <w:r>
        <w:t>2. Los elementos afectos han de utilizarse sólo para los fines de la actividad.</w:t>
      </w:r>
    </w:p>
    <w:p w14:paraId="03D20C57" w14:textId="77777777" w:rsidR="00AE3D73" w:rsidRDefault="00AE3D73" w:rsidP="00AE3D73"/>
    <w:p w14:paraId="2C301A0F" w14:textId="77777777" w:rsidR="00AE3D73" w:rsidRDefault="00AE3D73" w:rsidP="00AE3D73">
      <w:r>
        <w:t xml:space="preserve">Con arreglo a esta nota característica, </w:t>
      </w:r>
      <w:r w:rsidRPr="003B3F21">
        <w:rPr>
          <w:highlight w:val="yellow"/>
        </w:rPr>
        <w:t>no pueden considerarse afectos aquellos bienes</w:t>
      </w:r>
      <w:r>
        <w:t xml:space="preserve"> y derechos que se utilicen simultáneamente para actividades económicas y para necesidades privadas, </w:t>
      </w:r>
      <w:r w:rsidRPr="003B3F21">
        <w:rPr>
          <w:highlight w:val="yellow"/>
        </w:rPr>
        <w:t>salvo que la utilización para estas últimas sea accesoria y notoriamente irrelevante</w:t>
      </w:r>
      <w:r>
        <w:t>.</w:t>
      </w:r>
    </w:p>
    <w:p w14:paraId="4C646A9E" w14:textId="77777777" w:rsidR="00AE3D73" w:rsidRDefault="00AE3D73" w:rsidP="00AE3D73"/>
    <w:p w14:paraId="435B1FF1" w14:textId="77777777" w:rsidR="00AE3D73" w:rsidRDefault="00AE3D73" w:rsidP="00AE3D73">
      <w:r>
        <w:t>Al respecto, se consideran utilizados para necesidades privadas de forma accesoria y notoriamente irrelevante, los bienes del inmovilizado adquiridos y utilizados para el desarrollo de la actividad económica que se destinen al uso personal del contribuyente en días u horas inhábiles durante los cuales se interrumpa el ejercicio de la actividad.</w:t>
      </w:r>
    </w:p>
    <w:p w14:paraId="19E533A6" w14:textId="77777777" w:rsidR="00AE3D73" w:rsidRDefault="00AE3D73" w:rsidP="00AE3D73"/>
    <w:p w14:paraId="08FB2BA5" w14:textId="77777777" w:rsidR="00AE3D73" w:rsidRDefault="00AE3D73" w:rsidP="00AE3D73">
      <w:r>
        <w:t xml:space="preserve">Esta excepción no es aplicable a los automóviles de turismo y sus remolques, las motocicletas y las aeronaves o embarcaciones deportivas o de recreo. Estos bienes únicamente tendrán la consideración de elementos patrimoniales afectos al desarrollo de una actividad económica cuando se utilicen exclusivamente para los fines de la misma, sin que en ningún caso puedan considerarse afectos en el supuesto de utilizarse también para necesidades privadas, ni </w:t>
      </w:r>
      <w:proofErr w:type="gramStart"/>
      <w:r>
        <w:t>siquiera</w:t>
      </w:r>
      <w:proofErr w:type="gramEnd"/>
      <w:r>
        <w:t xml:space="preserve"> aunque dicha utilización sea accesoria y notoriamente irrelevante.</w:t>
      </w:r>
    </w:p>
    <w:p w14:paraId="26C5FF3B" w14:textId="77777777" w:rsidR="00AE3D73" w:rsidRDefault="00AE3D73" w:rsidP="00AE3D73"/>
    <w:p w14:paraId="14DD4D4F" w14:textId="77777777" w:rsidR="00AE3D73" w:rsidRDefault="00AE3D73" w:rsidP="00AE3D73">
      <w:r>
        <w:t>Sin embargo, como excepción de la excepción, se admite la utilización para necesidades privadas (siempre que sea de forma accesoria y notoriamente irrelevante) sin perder por ello su condición de bienes afectos, de los automóviles de turismo y demás medios de transporte que, estando incluidos en la enumeración del párrafo anterior, se relacionan a continuación:</w:t>
      </w:r>
    </w:p>
    <w:p w14:paraId="08EB7F22" w14:textId="77777777" w:rsidR="00AE3D73" w:rsidRDefault="00AE3D73" w:rsidP="00AE3D73"/>
    <w:p w14:paraId="4D78EE01" w14:textId="77777777" w:rsidR="00AE3D73" w:rsidRDefault="00AE3D73" w:rsidP="00AE3D73">
      <w:r>
        <w:t>Los vehículos mixtos destinados al transporte de mercancías.</w:t>
      </w:r>
    </w:p>
    <w:p w14:paraId="334F6E1C" w14:textId="77777777" w:rsidR="00AE3D73" w:rsidRDefault="00AE3D73" w:rsidP="00AE3D73">
      <w:r>
        <w:t>Los destinados a la prestación de servicios de transporte de viajeros mediante contraprestación.</w:t>
      </w:r>
    </w:p>
    <w:p w14:paraId="09400889" w14:textId="77777777" w:rsidR="00AE3D73" w:rsidRDefault="00AE3D73" w:rsidP="00AE3D73">
      <w:r>
        <w:t>Los destinados a la prestación de servicios de enseñanza de conductores o pilotos mediante contraprestación.</w:t>
      </w:r>
    </w:p>
    <w:p w14:paraId="78941382" w14:textId="77777777" w:rsidR="00AE3D73" w:rsidRDefault="00AE3D73" w:rsidP="00AE3D73">
      <w:r>
        <w:t>Los destinados a desplazamientos profesionales de representantes o agentes comerciales.</w:t>
      </w:r>
    </w:p>
    <w:p w14:paraId="63BD54B7" w14:textId="77777777" w:rsidR="00AE3D73" w:rsidRDefault="00AE3D73" w:rsidP="00AE3D73">
      <w:r>
        <w:t>Los destinados a ser objeto de cesión de uso con habitualidad y onerosidad.</w:t>
      </w:r>
    </w:p>
    <w:p w14:paraId="7167DF4C" w14:textId="77777777" w:rsidR="00AE3D73" w:rsidRDefault="00AE3D73" w:rsidP="00AE3D73">
      <w:r>
        <w:t>A estos efectos, se consideran automóviles de turismo, remolques, ciclomotores y motocicletas, los definidos como tales en el Anexo del Real Decreto legislativo 339/1990, de 2 de marzo, por el que se aprueba el texto articulado de la Ley sobre Tráfico, Circulación de Vehículos a Motor y Seguridad Vial y a partir del 31 de enero de 2016 en el Anexo del Real Decreto Legislativo 6/2015, de 30 de octubre, por el que se aprueba el texto refundido de la Ley sobre Tráfico, Circulación de Vehículos a Motor y Seguridad Vial., así como los definidos como vehículos mixtos en dichos anexos y, en todo caso, los denominados vehículos todo terreno o tipo "jeep".</w:t>
      </w:r>
    </w:p>
    <w:p w14:paraId="38EE5940" w14:textId="77777777" w:rsidR="00AE3D73" w:rsidRDefault="00AE3D73" w:rsidP="00AE3D73"/>
    <w:p w14:paraId="2AE2C2CB" w14:textId="77777777" w:rsidR="00AE3D73" w:rsidRDefault="00AE3D73" w:rsidP="00AE3D73">
      <w:r>
        <w:t>3. La utilización necesaria y exclusiva para los fines de la actividad de un bien divisible puede recaer únicamente sobre una determinada parte del mismo (afectación parcial) y no necesariamente sobre su totalidad.</w:t>
      </w:r>
    </w:p>
    <w:p w14:paraId="5857B7B7" w14:textId="77777777" w:rsidR="00AE3D73" w:rsidRDefault="00AE3D73" w:rsidP="00AE3D73"/>
    <w:p w14:paraId="382FDCBE" w14:textId="77777777" w:rsidR="00AE3D73" w:rsidRDefault="00AE3D73" w:rsidP="00AE3D73">
      <w:r>
        <w:lastRenderedPageBreak/>
        <w:t>Cuando se trate de elementos patrimoniales que sirvan sólo parcialmente al objeto de la actividad, la afectación se entenderá limitada a aquella parte de los mismos que realmente se utilice en la actividad de que se trate. En este sentido, sólo se considerarán afectadas aquellas partes de los elementos patrimoniales que sean susceptibles de un aprovechamiento separado e independiente del resto, sin que en ningún caso sean susceptibles de afectación parcial los elementos patrimoniales indivisibles.</w:t>
      </w:r>
    </w:p>
    <w:p w14:paraId="1F344921" w14:textId="77777777" w:rsidR="00AE3D73" w:rsidRDefault="00AE3D73" w:rsidP="00AE3D73"/>
    <w:p w14:paraId="33E6443E" w14:textId="77777777" w:rsidR="00AE3D73" w:rsidRDefault="00AE3D73" w:rsidP="00AE3D73">
      <w:r>
        <w:t>La afectación parcial de un elemento patrimonial comporta importantes consecuencias fiscales ya que, los ingresos y gastos correspondientes a dicha parte del bien deben incluirse entre los correspondientes a la actividad económica a que esté afecto.</w:t>
      </w:r>
    </w:p>
    <w:p w14:paraId="23D4BC6B" w14:textId="77777777" w:rsidR="00AE3D73" w:rsidRDefault="00AE3D73" w:rsidP="00AE3D73"/>
    <w:p w14:paraId="334D09B2" w14:textId="77777777" w:rsidR="00AE3D73" w:rsidRDefault="00AE3D73" w:rsidP="00AE3D73">
      <w:r>
        <w:t>Precisiones:</w:t>
      </w:r>
    </w:p>
    <w:p w14:paraId="2D79CDAD" w14:textId="77777777" w:rsidR="00AE3D73" w:rsidRDefault="00AE3D73" w:rsidP="00AE3D73"/>
    <w:p w14:paraId="34D441C9" w14:textId="77777777" w:rsidR="00AE3D73" w:rsidRDefault="00AE3D73" w:rsidP="00AE3D73">
      <w:r>
        <w:t>Para el cálculo del rendimiento neto de una actividad económica en estimación directa, en el caso de utilización de un inmueble en parte como vivienda habitual, en parte para el ejercicio de la actividad, debe diferenciarse entre los gastos derivados de la titularidad de la vivienda y los gastos correspondientes a los suministros del inmueble.</w:t>
      </w:r>
    </w:p>
    <w:p w14:paraId="4DEC90FD" w14:textId="77777777" w:rsidR="00AE3D73" w:rsidRDefault="00AE3D73" w:rsidP="00AE3D73"/>
    <w:p w14:paraId="07831301" w14:textId="77777777" w:rsidR="00AE3D73" w:rsidRDefault="00AE3D73" w:rsidP="00AE3D73">
      <w:r>
        <w:t xml:space="preserve">Tratándose de los gastos derivados de la titularidad de la vivienda, tales como amortizaciones, IBI, comunidad de propietarios, </w:t>
      </w:r>
      <w:proofErr w:type="spellStart"/>
      <w:r>
        <w:t>etc</w:t>
      </w:r>
      <w:proofErr w:type="spellEnd"/>
      <w:r>
        <w:t>, sí resultan deducibles en proporción a la parte de la vivienda afectada al desarrollo de la actividad y a su porcentaje de titularidad en el inmueble referido.</w:t>
      </w:r>
    </w:p>
    <w:p w14:paraId="4A7CBFB7" w14:textId="77777777" w:rsidR="00AE3D73" w:rsidRDefault="00AE3D73" w:rsidP="00AE3D73"/>
    <w:p w14:paraId="2ED3ABB8" w14:textId="77777777" w:rsidR="00AE3D73" w:rsidRDefault="00AE3D73" w:rsidP="00AE3D73">
      <w:r>
        <w:t>En el caso de los gastos correspondientes a suministros debe tenerse en cuenta la regla 5.ª del apartado 2 del artículo 30 de la Ley del IRPF relativa a los gastos deducibles por determinados suministros cuando el empresario o profesional ejerza su actividad en su propia vivienda habitual cuyo comentario figura en el Capítulo 7 de este Manual.</w:t>
      </w:r>
    </w:p>
    <w:p w14:paraId="096F7C53" w14:textId="77777777" w:rsidR="00AE3D73" w:rsidRDefault="00AE3D73" w:rsidP="00AE3D73"/>
    <w:p w14:paraId="150144C3" w14:textId="77777777" w:rsidR="00AE3D73" w:rsidRDefault="00AE3D73" w:rsidP="00AE3D73">
      <w:r>
        <w:t>4. No se entienden afectados aquellos elementos patrimoniales que, siendo de la titularidad del contribuyente, no figuren en la contabilidad o registros oficiales de la actividad económica (libro registro de bienes de inversión) que esté obligado a llevar el contribuyente, salvo prueba en contrario.</w:t>
      </w:r>
    </w:p>
    <w:p w14:paraId="6CB7A0B0" w14:textId="77777777" w:rsidR="00AE3D73" w:rsidRDefault="00AE3D73" w:rsidP="00AE3D73"/>
    <w:p w14:paraId="5B9C7473" w14:textId="77777777" w:rsidR="00AE3D73" w:rsidRDefault="00AE3D73" w:rsidP="00AE3D73">
      <w:r>
        <w:t>5. En caso de matrimonio, la afectación de un elemento patrimonial está condicionada a que su titularidad sea privativa del cónyuge que ejerce la actividad, o bien, que sea ganancial o común a ambos cónyuges.</w:t>
      </w:r>
    </w:p>
    <w:p w14:paraId="1C2C4B01" w14:textId="77777777" w:rsidR="00AE3D73" w:rsidRDefault="00AE3D73" w:rsidP="00AE3D73"/>
    <w:p w14:paraId="6A461610" w14:textId="77777777" w:rsidR="00AE3D73" w:rsidRDefault="00AE3D73" w:rsidP="00AE3D73">
      <w:r>
        <w:t xml:space="preserve">Si se utiliza un elemento común o ganancial, el titular debe considerarlo plenamente afectado a la actividad, aunque el citado bien pertenezca a ambos cónyuges. Por contra, los bienes </w:t>
      </w:r>
      <w:r>
        <w:lastRenderedPageBreak/>
        <w:t>privativos del cónyuge que no ejerce la actividad económica no pueden considerarse afectos a la misma, sino que tienen la consideración de elementos patrimoniales cedidos.</w:t>
      </w:r>
    </w:p>
    <w:p w14:paraId="1DC96691" w14:textId="77777777" w:rsidR="00AE3D73" w:rsidRDefault="00AE3D73" w:rsidP="00AE3D73"/>
    <w:p w14:paraId="52707ABA" w14:textId="77777777" w:rsidR="00AE3D73" w:rsidRDefault="00AE3D73" w:rsidP="00AE3D73">
      <w:r>
        <w:t>Ejemplos:</w:t>
      </w:r>
    </w:p>
    <w:p w14:paraId="4021184C" w14:textId="77777777" w:rsidR="00AE3D73" w:rsidRDefault="00AE3D73" w:rsidP="00AE3D73"/>
    <w:p w14:paraId="50ADF692" w14:textId="77777777" w:rsidR="00AE3D73" w:rsidRDefault="00AE3D73" w:rsidP="00AE3D73">
      <w:r>
        <w:t>Don V.R.V., abogado en ejercicio, utiliza el ordenador de su despacho profesional para asuntos particulares en determinados días festivos.</w:t>
      </w:r>
    </w:p>
    <w:p w14:paraId="3CD92C83" w14:textId="77777777" w:rsidR="00AE3D73" w:rsidRDefault="00AE3D73" w:rsidP="00AE3D73"/>
    <w:p w14:paraId="728D5F86" w14:textId="77777777" w:rsidR="00AE3D73" w:rsidRDefault="00AE3D73" w:rsidP="00AE3D73">
      <w:r>
        <w:t>La utilización del ordenador, que objetivamente tiene el carácter de inmovilizado adquirido y utilizado para el desarrollo de la actividad profesional, en días inhábiles está expresamente recogida en el Reglamento como una excepción al requisito de la exclusividad de la afectación, por lo que, en este caso, el ordenador puede considerarse en su totalidad como un bien afecto.</w:t>
      </w:r>
    </w:p>
    <w:p w14:paraId="349691E4" w14:textId="77777777" w:rsidR="00AE3D73" w:rsidRDefault="00AE3D73" w:rsidP="00AE3D73"/>
    <w:p w14:paraId="0F679533" w14:textId="77777777" w:rsidR="00AE3D73" w:rsidRDefault="00AE3D73" w:rsidP="00AE3D73">
      <w:r>
        <w:t>Don S.A.M., taxista, suele utilizar su vehículo en ciertos días de descanso para ir al campo con su familia.</w:t>
      </w:r>
    </w:p>
    <w:p w14:paraId="13D36FF1" w14:textId="77777777" w:rsidR="00AE3D73" w:rsidRDefault="00AE3D73" w:rsidP="00AE3D73"/>
    <w:p w14:paraId="317A1CAF" w14:textId="77777777" w:rsidR="00AE3D73" w:rsidRDefault="00AE3D73" w:rsidP="00AE3D73">
      <w:r>
        <w:t>La utilización del taxi para necesidades privadas en días inhábiles en los que se interrumpe el normal ejercicio de la actividad, no impide considerar dicho vehículo plenamente afecto a la actividad empresarial desarrollada por su titular, al tratarse de un vehículo destinado al transporte de viajeros mediante contraprestación y aparecer expresamente exceptuado del requisito de exclusividad absoluta aplicable con carácter general a los automóviles de turismo.</w:t>
      </w:r>
    </w:p>
    <w:p w14:paraId="34AB3EE4" w14:textId="77777777" w:rsidR="00AE3D73" w:rsidRDefault="00AE3D73" w:rsidP="00AE3D73"/>
    <w:p w14:paraId="28987816" w14:textId="77777777" w:rsidR="00AE3D73" w:rsidRDefault="00AE3D73" w:rsidP="00AE3D73">
      <w:r>
        <w:t>Don A.A.R., medico oftalmólogo, utiliza dos habitaciones de su vivienda exclusivamente como consulta. Dichas habitaciones, que tienen 40 m2 y así consta en la correspondiente alta del Impuesto sobre Actividades Económicas, representan el 30 por 100 de la superficie total de la vivienda habitual. ¿Puede considerarse afectada a la actividad profesional la superficie utilizada para consulta y, consiguientemente, deducirse de los rendimientos de la actividad los gastos correspondientes a dicha superficie?</w:t>
      </w:r>
    </w:p>
    <w:p w14:paraId="7C43B3DD" w14:textId="77777777" w:rsidR="00AE3D73" w:rsidRDefault="00AE3D73" w:rsidP="00AE3D73"/>
    <w:p w14:paraId="4C581740" w14:textId="77777777" w:rsidR="00AE3D73" w:rsidRDefault="00AE3D73" w:rsidP="00AE3D73">
      <w:r>
        <w:t>La parte de la vivienda utilizada exclusivamente como consulta puede considerarse afectada a la actividad profesional desarrollada por su titular; por lo tanto, los gastos propios y específicos de esta parte de la vivienda pueden deducirse de los rendimientos íntegros de la actividad profesional.</w:t>
      </w:r>
    </w:p>
    <w:sectPr w:rsidR="00AE3D7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IGUEL ANGEL ATIENZA GALVEZ" w:date="2022-11-26T10:49:00Z" w:initials="MAAG">
    <w:p w14:paraId="105323FC" w14:textId="77777777" w:rsidR="003B3F21" w:rsidRDefault="003B3F21" w:rsidP="003B3F21">
      <w:pPr>
        <w:pStyle w:val="Textocomentario"/>
      </w:pPr>
      <w:r>
        <w:rPr>
          <w:rStyle w:val="Refdecomentario"/>
        </w:rPr>
        <w:annotationRef/>
      </w:r>
      <w:r>
        <w:rPr>
          <w:b/>
          <w:bCs/>
          <w:color w:val="000000"/>
        </w:rPr>
        <w:t>Artículo 27. Rendimientos íntegros de actividades económicas.</w:t>
      </w:r>
    </w:p>
    <w:p w14:paraId="6098470C" w14:textId="77777777" w:rsidR="003B3F21" w:rsidRDefault="003B3F21" w:rsidP="003B3F21">
      <w:pPr>
        <w:pStyle w:val="Textocomentario"/>
      </w:pPr>
      <w:r>
        <w:rPr>
          <w:color w:val="000000"/>
        </w:rPr>
        <w:t>1. Se considerarán rendimientos íntegros de actividades económicas aquellos que, procediendo del trabajo personal y del capital conjuntamente, o de uno solo de estos factores, supongan por parte del contribuyente la ordenación por cuenta propia de medios de producción y de recursos humanos o de uno de ambos, con la finalidad de intervenir en la producción o distribución de bienes o servicios.</w:t>
      </w:r>
    </w:p>
    <w:p w14:paraId="4CEA82A8" w14:textId="77777777" w:rsidR="003B3F21" w:rsidRDefault="003B3F21" w:rsidP="003B3F21">
      <w:pPr>
        <w:pStyle w:val="Textocomentario"/>
      </w:pPr>
      <w:r>
        <w:rPr>
          <w:color w:val="000000"/>
        </w:rPr>
        <w:t>En particular, tienen esta consideración los rendimientos de las actividades extractivas, de fabricación, comercio o prestación de servicios, incluidas las de artesanía, agrícolas, forestales, ganaderas, pesqueras, de construcción, mineras, y el ejercicio de profesiones liberales, artísticas y deportivas.</w:t>
      </w:r>
    </w:p>
    <w:p w14:paraId="5BA34511" w14:textId="77777777" w:rsidR="003B3F21" w:rsidRDefault="003B3F21" w:rsidP="003B3F21">
      <w:pPr>
        <w:pStyle w:val="Textocomentario"/>
      </w:pPr>
      <w:r>
        <w:rPr>
          <w:color w:val="000000"/>
        </w:rPr>
        <w:t>No obstante, tratándose de rendimientos obtenidos por el contribuyente procedentes de una entidad en cuyo capital participe derivados de la realización de actividades incluidas en la Sección Segunda de las Tarifas del Impuesto sobre Actividades Económicas, aprobadas por el Real Decreto Legislativo 1175/1990, de 28 de septiembre, tendrán esta consideración cuando el contribuyente esté incluido, a tal efecto, en el régimen especial de la Seguridad Social de los trabajadores por cuenta propia o autónomos, o en una mutualidad de previsión social que actúe como alternativa al citado régimen especial conforme a lo previsto en la disposición adicional decimoquinta de la Ley 30/1995, de 8 de noviembre, de ordenación y supervisión de los seguros privados.</w:t>
      </w:r>
    </w:p>
    <w:p w14:paraId="219D7572" w14:textId="77777777" w:rsidR="003B3F21" w:rsidRDefault="003B3F21" w:rsidP="003B3F21">
      <w:pPr>
        <w:pStyle w:val="Textocomentario"/>
      </w:pPr>
      <w:r>
        <w:rPr>
          <w:color w:val="000000"/>
        </w:rPr>
        <w:t>2. A efectos de lo dispuesto en el apartado anterior, se entenderá que el arrendamiento de inmuebles se realiza como actividad económica, únicamente cuando para la ordenación de esta se utilice, al menos, una persona empleada con contrato laboral y a jornada completa.</w:t>
      </w:r>
    </w:p>
    <w:p w14:paraId="30AF48D8" w14:textId="77777777" w:rsidR="003B3F21" w:rsidRDefault="003B3F21" w:rsidP="003B3F21">
      <w:pPr>
        <w:pStyle w:val="Textocomentario"/>
      </w:pPr>
      <w:r>
        <w:rPr>
          <w:color w:val="000000"/>
        </w:rPr>
        <w:t>Se modifica por el art. 1.16 de la Ley 26/2014, de 27 de noviembre. </w:t>
      </w:r>
      <w:hyperlink r:id="rId1" w:history="1">
        <w:r w:rsidRPr="000B0055">
          <w:rPr>
            <w:rStyle w:val="Hipervnculo"/>
          </w:rPr>
          <w:t>Ref. BOE-A-2014-12327</w:t>
        </w:r>
      </w:hyperlink>
      <w:r>
        <w:rPr>
          <w:color w:val="000000"/>
        </w:rPr>
        <w:t>.</w:t>
      </w:r>
    </w:p>
  </w:comment>
  <w:comment w:id="4" w:author="MIGUEL ANGEL ATIENZA GALVEZ" w:date="2022-11-26T11:08:00Z" w:initials="MAAG">
    <w:p w14:paraId="4F8A434F" w14:textId="77777777" w:rsidR="003B3F21" w:rsidRDefault="003B3F21" w:rsidP="003B3F21">
      <w:pPr>
        <w:pStyle w:val="Textocomentario"/>
      </w:pPr>
      <w:r>
        <w:rPr>
          <w:rStyle w:val="Refdecomentario"/>
        </w:rPr>
        <w:annotationRef/>
      </w:r>
      <w:r>
        <w:t>El articulo 25.2 no nombra este requisito como básico para la compra-venta de inmuebles, por lo que entiende este ponente, que los elementos delimitadores sería solo la ordenación de los médios y la asunción de los riesgo la que pondría de manifiesto la determinación de la actividad como empresarial.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F48D8" w15:done="0"/>
  <w15:commentEx w15:paraId="4F8A43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6DCD" w16cex:dateUtc="2022-11-26T09:49:00Z"/>
  <w16cex:commentExtensible w16cex:durableId="272C7213" w16cex:dateUtc="2022-11-26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F48D8" w16cid:durableId="272C6DCD"/>
  <w16cid:commentId w16cid:paraId="4F8A434F" w16cid:durableId="272C72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82233"/>
    <w:multiLevelType w:val="hybridMultilevel"/>
    <w:tmpl w:val="3CF885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950018"/>
    <w:multiLevelType w:val="hybridMultilevel"/>
    <w:tmpl w:val="B7B89DD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0B516CE"/>
    <w:multiLevelType w:val="hybridMultilevel"/>
    <w:tmpl w:val="4134F1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9617080">
    <w:abstractNumId w:val="0"/>
  </w:num>
  <w:num w:numId="2" w16cid:durableId="1306469316">
    <w:abstractNumId w:val="1"/>
  </w:num>
  <w:num w:numId="3" w16cid:durableId="929457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GUEL ANGEL ATIENZA GALVEZ">
    <w15:presenceInfo w15:providerId="Windows Live" w15:userId="e618b39d9bc064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52"/>
    <w:rsid w:val="000047C7"/>
    <w:rsid w:val="00035F38"/>
    <w:rsid w:val="00054BE8"/>
    <w:rsid w:val="000D071E"/>
    <w:rsid w:val="00150C15"/>
    <w:rsid w:val="001A5B18"/>
    <w:rsid w:val="001C4B39"/>
    <w:rsid w:val="00285327"/>
    <w:rsid w:val="002C76D9"/>
    <w:rsid w:val="00320E7A"/>
    <w:rsid w:val="00365E39"/>
    <w:rsid w:val="003B3F21"/>
    <w:rsid w:val="005069FB"/>
    <w:rsid w:val="005569F9"/>
    <w:rsid w:val="00656A5A"/>
    <w:rsid w:val="0071466F"/>
    <w:rsid w:val="00724E9A"/>
    <w:rsid w:val="007436D5"/>
    <w:rsid w:val="0076149A"/>
    <w:rsid w:val="007767B4"/>
    <w:rsid w:val="00806E5A"/>
    <w:rsid w:val="008B1B0D"/>
    <w:rsid w:val="0093459D"/>
    <w:rsid w:val="00944C7E"/>
    <w:rsid w:val="009505AA"/>
    <w:rsid w:val="00955A05"/>
    <w:rsid w:val="009939C4"/>
    <w:rsid w:val="00993FF6"/>
    <w:rsid w:val="00A7546D"/>
    <w:rsid w:val="00AE3D73"/>
    <w:rsid w:val="00B72D5D"/>
    <w:rsid w:val="00B76C7A"/>
    <w:rsid w:val="00B9460E"/>
    <w:rsid w:val="00BA5ED5"/>
    <w:rsid w:val="00BE4573"/>
    <w:rsid w:val="00C6767D"/>
    <w:rsid w:val="00CC0B0C"/>
    <w:rsid w:val="00DD7FEC"/>
    <w:rsid w:val="00DE5F18"/>
    <w:rsid w:val="00E40AB8"/>
    <w:rsid w:val="00E82009"/>
    <w:rsid w:val="00EA50B4"/>
    <w:rsid w:val="00EB12D0"/>
    <w:rsid w:val="00EE13B4"/>
    <w:rsid w:val="00EE7D03"/>
    <w:rsid w:val="00F31871"/>
    <w:rsid w:val="00F67552"/>
    <w:rsid w:val="00F92494"/>
    <w:rsid w:val="00FB67E5"/>
    <w:rsid w:val="00FF3E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404B"/>
  <w15:chartTrackingRefBased/>
  <w15:docId w15:val="{97D4B15B-956A-402F-A2AA-A75F1CB9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E7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E7D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E7D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12D0"/>
    <w:pPr>
      <w:ind w:left="720"/>
      <w:contextualSpacing/>
    </w:pPr>
  </w:style>
  <w:style w:type="character" w:styleId="Hipervnculo">
    <w:name w:val="Hyperlink"/>
    <w:basedOn w:val="Fuentedeprrafopredeter"/>
    <w:uiPriority w:val="99"/>
    <w:unhideWhenUsed/>
    <w:rsid w:val="00AE3D73"/>
    <w:rPr>
      <w:color w:val="0563C1" w:themeColor="hyperlink"/>
      <w:u w:val="single"/>
    </w:rPr>
  </w:style>
  <w:style w:type="character" w:styleId="Mencinsinresolver">
    <w:name w:val="Unresolved Mention"/>
    <w:basedOn w:val="Fuentedeprrafopredeter"/>
    <w:uiPriority w:val="99"/>
    <w:semiHidden/>
    <w:unhideWhenUsed/>
    <w:rsid w:val="00AE3D73"/>
    <w:rPr>
      <w:color w:val="605E5C"/>
      <w:shd w:val="clear" w:color="auto" w:fill="E1DFDD"/>
    </w:rPr>
  </w:style>
  <w:style w:type="character" w:styleId="Hipervnculovisitado">
    <w:name w:val="FollowedHyperlink"/>
    <w:basedOn w:val="Fuentedeprrafopredeter"/>
    <w:uiPriority w:val="99"/>
    <w:semiHidden/>
    <w:unhideWhenUsed/>
    <w:rsid w:val="00806E5A"/>
    <w:rPr>
      <w:color w:val="954F72" w:themeColor="followedHyperlink"/>
      <w:u w:val="single"/>
    </w:rPr>
  </w:style>
  <w:style w:type="paragraph" w:styleId="Sinespaciado">
    <w:name w:val="No Spacing"/>
    <w:uiPriority w:val="1"/>
    <w:qFormat/>
    <w:rsid w:val="00EE7D03"/>
    <w:pPr>
      <w:spacing w:after="0" w:line="240" w:lineRule="auto"/>
    </w:pPr>
    <w:rPr>
      <w:lang w:val="es-ES_tradnl"/>
    </w:rPr>
  </w:style>
  <w:style w:type="character" w:customStyle="1" w:styleId="Ttulo1Car">
    <w:name w:val="Título 1 Car"/>
    <w:basedOn w:val="Fuentedeprrafopredeter"/>
    <w:link w:val="Ttulo1"/>
    <w:uiPriority w:val="9"/>
    <w:rsid w:val="00EE7D03"/>
    <w:rPr>
      <w:rFonts w:asciiTheme="majorHAnsi" w:eastAsiaTheme="majorEastAsia" w:hAnsiTheme="majorHAnsi" w:cstheme="majorBidi"/>
      <w:color w:val="2F5496" w:themeColor="accent1" w:themeShade="BF"/>
      <w:sz w:val="32"/>
      <w:szCs w:val="32"/>
      <w:lang w:val="es-ES_tradnl"/>
    </w:rPr>
  </w:style>
  <w:style w:type="paragraph" w:styleId="Subttulo">
    <w:name w:val="Subtitle"/>
    <w:basedOn w:val="Normal"/>
    <w:next w:val="Normal"/>
    <w:link w:val="SubttuloCar"/>
    <w:uiPriority w:val="11"/>
    <w:qFormat/>
    <w:rsid w:val="00EE7D0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E7D03"/>
    <w:rPr>
      <w:rFonts w:eastAsiaTheme="minorEastAsia"/>
      <w:color w:val="5A5A5A" w:themeColor="text1" w:themeTint="A5"/>
      <w:spacing w:val="15"/>
      <w:lang w:val="es-ES_tradnl"/>
    </w:rPr>
  </w:style>
  <w:style w:type="character" w:customStyle="1" w:styleId="Ttulo2Car">
    <w:name w:val="Título 2 Car"/>
    <w:basedOn w:val="Fuentedeprrafopredeter"/>
    <w:link w:val="Ttulo2"/>
    <w:uiPriority w:val="9"/>
    <w:rsid w:val="00EE7D03"/>
    <w:rPr>
      <w:rFonts w:asciiTheme="majorHAnsi" w:eastAsiaTheme="majorEastAsia" w:hAnsiTheme="majorHAnsi" w:cstheme="majorBidi"/>
      <w:color w:val="2F5496" w:themeColor="accent1" w:themeShade="BF"/>
      <w:sz w:val="26"/>
      <w:szCs w:val="26"/>
      <w:lang w:val="es-ES_tradnl"/>
    </w:rPr>
  </w:style>
  <w:style w:type="paragraph" w:styleId="Ttulo">
    <w:name w:val="Title"/>
    <w:basedOn w:val="Normal"/>
    <w:next w:val="Normal"/>
    <w:link w:val="TtuloCar"/>
    <w:uiPriority w:val="10"/>
    <w:qFormat/>
    <w:rsid w:val="00EE7D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7D03"/>
    <w:rPr>
      <w:rFonts w:asciiTheme="majorHAnsi" w:eastAsiaTheme="majorEastAsia" w:hAnsiTheme="majorHAnsi" w:cstheme="majorBidi"/>
      <w:spacing w:val="-10"/>
      <w:kern w:val="28"/>
      <w:sz w:val="56"/>
      <w:szCs w:val="56"/>
      <w:lang w:val="es-ES_tradnl"/>
    </w:rPr>
  </w:style>
  <w:style w:type="character" w:customStyle="1" w:styleId="Ttulo3Car">
    <w:name w:val="Título 3 Car"/>
    <w:basedOn w:val="Fuentedeprrafopredeter"/>
    <w:link w:val="Ttulo3"/>
    <w:uiPriority w:val="9"/>
    <w:rsid w:val="00EE7D03"/>
    <w:rPr>
      <w:rFonts w:asciiTheme="majorHAnsi" w:eastAsiaTheme="majorEastAsia" w:hAnsiTheme="majorHAnsi" w:cstheme="majorBidi"/>
      <w:color w:val="1F3763" w:themeColor="accent1" w:themeShade="7F"/>
      <w:sz w:val="24"/>
      <w:szCs w:val="24"/>
      <w:lang w:val="es-ES_tradnl"/>
    </w:rPr>
  </w:style>
  <w:style w:type="character" w:styleId="Refdecomentario">
    <w:name w:val="annotation reference"/>
    <w:basedOn w:val="Fuentedeprrafopredeter"/>
    <w:uiPriority w:val="99"/>
    <w:semiHidden/>
    <w:unhideWhenUsed/>
    <w:rsid w:val="003B3F21"/>
    <w:rPr>
      <w:sz w:val="16"/>
      <w:szCs w:val="16"/>
    </w:rPr>
  </w:style>
  <w:style w:type="paragraph" w:styleId="Textocomentario">
    <w:name w:val="annotation text"/>
    <w:basedOn w:val="Normal"/>
    <w:link w:val="TextocomentarioCar"/>
    <w:uiPriority w:val="99"/>
    <w:unhideWhenUsed/>
    <w:rsid w:val="003B3F21"/>
    <w:pPr>
      <w:spacing w:line="240" w:lineRule="auto"/>
    </w:pPr>
    <w:rPr>
      <w:sz w:val="20"/>
      <w:szCs w:val="20"/>
    </w:rPr>
  </w:style>
  <w:style w:type="character" w:customStyle="1" w:styleId="TextocomentarioCar">
    <w:name w:val="Texto comentario Car"/>
    <w:basedOn w:val="Fuentedeprrafopredeter"/>
    <w:link w:val="Textocomentario"/>
    <w:uiPriority w:val="99"/>
    <w:rsid w:val="003B3F21"/>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0052">
      <w:bodyDiv w:val="1"/>
      <w:marLeft w:val="0"/>
      <w:marRight w:val="0"/>
      <w:marTop w:val="0"/>
      <w:marBottom w:val="0"/>
      <w:divBdr>
        <w:top w:val="none" w:sz="0" w:space="0" w:color="auto"/>
        <w:left w:val="none" w:sz="0" w:space="0" w:color="auto"/>
        <w:bottom w:val="none" w:sz="0" w:space="0" w:color="auto"/>
        <w:right w:val="none" w:sz="0" w:space="0" w:color="auto"/>
      </w:divBdr>
    </w:div>
    <w:div w:id="489829581">
      <w:bodyDiv w:val="1"/>
      <w:marLeft w:val="0"/>
      <w:marRight w:val="0"/>
      <w:marTop w:val="0"/>
      <w:marBottom w:val="0"/>
      <w:divBdr>
        <w:top w:val="none" w:sz="0" w:space="0" w:color="auto"/>
        <w:left w:val="none" w:sz="0" w:space="0" w:color="auto"/>
        <w:bottom w:val="none" w:sz="0" w:space="0" w:color="auto"/>
        <w:right w:val="none" w:sz="0" w:space="0" w:color="auto"/>
      </w:divBdr>
    </w:div>
    <w:div w:id="847981266">
      <w:bodyDiv w:val="1"/>
      <w:marLeft w:val="0"/>
      <w:marRight w:val="0"/>
      <w:marTop w:val="0"/>
      <w:marBottom w:val="0"/>
      <w:divBdr>
        <w:top w:val="none" w:sz="0" w:space="0" w:color="auto"/>
        <w:left w:val="none" w:sz="0" w:space="0" w:color="auto"/>
        <w:bottom w:val="none" w:sz="0" w:space="0" w:color="auto"/>
        <w:right w:val="none" w:sz="0" w:space="0" w:color="auto"/>
      </w:divBdr>
    </w:div>
    <w:div w:id="1054351516">
      <w:bodyDiv w:val="1"/>
      <w:marLeft w:val="0"/>
      <w:marRight w:val="0"/>
      <w:marTop w:val="0"/>
      <w:marBottom w:val="0"/>
      <w:divBdr>
        <w:top w:val="none" w:sz="0" w:space="0" w:color="auto"/>
        <w:left w:val="none" w:sz="0" w:space="0" w:color="auto"/>
        <w:bottom w:val="none" w:sz="0" w:space="0" w:color="auto"/>
        <w:right w:val="none" w:sz="0" w:space="0" w:color="auto"/>
      </w:divBdr>
    </w:div>
    <w:div w:id="1661542653">
      <w:bodyDiv w:val="1"/>
      <w:marLeft w:val="0"/>
      <w:marRight w:val="0"/>
      <w:marTop w:val="0"/>
      <w:marBottom w:val="0"/>
      <w:divBdr>
        <w:top w:val="none" w:sz="0" w:space="0" w:color="auto"/>
        <w:left w:val="none" w:sz="0" w:space="0" w:color="auto"/>
        <w:bottom w:val="none" w:sz="0" w:space="0" w:color="auto"/>
        <w:right w:val="none" w:sz="0" w:space="0" w:color="auto"/>
      </w:divBdr>
      <w:divsChild>
        <w:div w:id="1576474092">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 w:id="795874268">
              <w:marLeft w:val="0"/>
              <w:marRight w:val="0"/>
              <w:marTop w:val="0"/>
              <w:marBottom w:val="0"/>
              <w:divBdr>
                <w:top w:val="none" w:sz="0" w:space="0" w:color="005EB5"/>
                <w:left w:val="single" w:sz="24" w:space="0" w:color="005EB5"/>
                <w:bottom w:val="none" w:sz="0" w:space="0" w:color="005EB5"/>
                <w:right w:val="none" w:sz="0" w:space="0" w:color="005EB5"/>
              </w:divBdr>
            </w:div>
          </w:divsChild>
        </w:div>
        <w:div w:id="1211069854">
          <w:marLeft w:val="0"/>
          <w:marRight w:val="0"/>
          <w:marTop w:val="0"/>
          <w:marBottom w:val="0"/>
          <w:divBdr>
            <w:top w:val="none" w:sz="0" w:space="0" w:color="auto"/>
            <w:left w:val="none" w:sz="0" w:space="0" w:color="auto"/>
            <w:bottom w:val="none" w:sz="0" w:space="0" w:color="auto"/>
            <w:right w:val="none" w:sz="0" w:space="0" w:color="auto"/>
          </w:divBdr>
          <w:divsChild>
            <w:div w:id="1169753914">
              <w:marLeft w:val="0"/>
              <w:marRight w:val="0"/>
              <w:marTop w:val="0"/>
              <w:marBottom w:val="0"/>
              <w:divBdr>
                <w:top w:val="none" w:sz="0" w:space="0" w:color="auto"/>
                <w:left w:val="none" w:sz="0" w:space="0" w:color="auto"/>
                <w:bottom w:val="none" w:sz="0" w:space="0" w:color="auto"/>
                <w:right w:val="none" w:sz="0" w:space="0" w:color="auto"/>
              </w:divBdr>
              <w:divsChild>
                <w:div w:id="815873364">
                  <w:marLeft w:val="0"/>
                  <w:marRight w:val="0"/>
                  <w:marTop w:val="0"/>
                  <w:marBottom w:val="0"/>
                  <w:divBdr>
                    <w:top w:val="none" w:sz="0" w:space="0" w:color="auto"/>
                    <w:left w:val="none" w:sz="0" w:space="0" w:color="auto"/>
                    <w:bottom w:val="none" w:sz="0" w:space="0" w:color="auto"/>
                    <w:right w:val="none" w:sz="0" w:space="0" w:color="auto"/>
                  </w:divBdr>
                </w:div>
                <w:div w:id="2099863102">
                  <w:marLeft w:val="0"/>
                  <w:marRight w:val="0"/>
                  <w:marTop w:val="0"/>
                  <w:marBottom w:val="0"/>
                  <w:divBdr>
                    <w:top w:val="none" w:sz="0" w:space="0" w:color="auto"/>
                    <w:left w:val="none" w:sz="0" w:space="0" w:color="auto"/>
                    <w:bottom w:val="none" w:sz="0" w:space="0" w:color="auto"/>
                    <w:right w:val="none" w:sz="0" w:space="0" w:color="auto"/>
                  </w:divBdr>
                </w:div>
                <w:div w:id="11061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oe.es/buscar/doc.php?id=BOE-A-2014-12327"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criteriosafectacion</b:Tag>
    <b:RefOrder>1</b:RefOrder>
  </b:Source>
</b:Sources>
</file>

<file path=customXml/itemProps1.xml><?xml version="1.0" encoding="utf-8"?>
<ds:datastoreItem xmlns:ds="http://schemas.openxmlformats.org/officeDocument/2006/customXml" ds:itemID="{3031F4A2-12CF-415A-AC07-EF54E4E5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3843</Words>
  <Characters>21142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ATIENZA GALVEZ</dc:creator>
  <cp:keywords/>
  <dc:description/>
  <cp:lastModifiedBy>MIGUEL ANGEL ATIENZA GALVEZ</cp:lastModifiedBy>
  <cp:revision>3</cp:revision>
  <dcterms:created xsi:type="dcterms:W3CDTF">2022-11-20T09:49:00Z</dcterms:created>
  <dcterms:modified xsi:type="dcterms:W3CDTF">2022-11-26T10:58:00Z</dcterms:modified>
</cp:coreProperties>
</file>