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3FC5" w14:textId="172CE0CB" w:rsidR="000047C7" w:rsidRDefault="00516EE8">
      <w:pPr>
        <w:rPr>
          <w:b/>
          <w:bCs/>
          <w:u w:val="single"/>
        </w:rPr>
      </w:pPr>
      <w:r w:rsidRPr="00516EE8">
        <w:rPr>
          <w:b/>
          <w:bCs/>
          <w:u w:val="single"/>
        </w:rPr>
        <w:t>BASE IMPONIBLE IMPUESTO SOBRE SUCECIONES (Transmisiones Lucrativas “inter Vivos”</w:t>
      </w:r>
      <w:r w:rsidR="00E111D0">
        <w:rPr>
          <w:b/>
          <w:bCs/>
          <w:u w:val="single"/>
        </w:rPr>
        <w:t>)</w:t>
      </w:r>
    </w:p>
    <w:p w14:paraId="3346C4F5" w14:textId="662A3FCC" w:rsidR="00516EE8" w:rsidRDefault="00516EE8"/>
    <w:p w14:paraId="7DDE65B9" w14:textId="3C73B894" w:rsidR="00516EE8" w:rsidRDefault="00516EE8">
      <w:r>
        <w:t>Ley 29/1987 de 18 de diciembre del impuesto sobre sucesiones y donaciones.</w:t>
      </w:r>
    </w:p>
    <w:p w14:paraId="0AB1F219" w14:textId="77777777" w:rsidR="003E6B9A" w:rsidRDefault="003E6B9A" w:rsidP="003E6B9A">
      <w:r>
        <w:t>Artículo 9 Base imponible</w:t>
      </w:r>
    </w:p>
    <w:p w14:paraId="67A16BD7" w14:textId="77777777" w:rsidR="003E6B9A" w:rsidRDefault="003E6B9A" w:rsidP="003E6B9A"/>
    <w:p w14:paraId="36B3113D" w14:textId="77777777" w:rsidR="003E6B9A" w:rsidRDefault="003E6B9A" w:rsidP="003E6B9A">
      <w:r>
        <w:t>1. Constituye la base imponible del impuesto:</w:t>
      </w:r>
    </w:p>
    <w:p w14:paraId="1FFC48AB" w14:textId="77777777" w:rsidR="003E6B9A" w:rsidRDefault="003E6B9A" w:rsidP="003E6B9A">
      <w:r>
        <w:t>………</w:t>
      </w:r>
    </w:p>
    <w:p w14:paraId="30DA07B8" w14:textId="5AB9ABAF" w:rsidR="003E6B9A" w:rsidRDefault="003E6B9A" w:rsidP="003E6B9A">
      <w:r>
        <w:t>b) En las donaciones y demás transmisiones lucrativas ''inter vivos'' equiparables, el valor neto de los bienes y derechos adquiridos, entendiéndose como tal el valor de los bienes y derechos minorado por las cargas y deudas que fueren deducibles.</w:t>
      </w:r>
    </w:p>
    <w:p w14:paraId="7D1BD280" w14:textId="77777777" w:rsidR="003E6B9A" w:rsidRDefault="003E6B9A" w:rsidP="003E6B9A">
      <w:r>
        <w:t>……..</w:t>
      </w:r>
    </w:p>
    <w:p w14:paraId="54D4C590" w14:textId="77777777" w:rsidR="003E6B9A" w:rsidRDefault="003E6B9A" w:rsidP="003E6B9A"/>
    <w:p w14:paraId="049D61B9" w14:textId="71A7FE54" w:rsidR="003E6B9A" w:rsidRDefault="003E6B9A" w:rsidP="003E6B9A">
      <w:r>
        <w:t xml:space="preserve">2. A efectos de este impuesto, salvo que resulte de aplicación alguna de las reglas contenidas en los siguientes apartados de este artículo o en los artículos siguientes, </w:t>
      </w:r>
      <w:r w:rsidRPr="003E6B9A">
        <w:rPr>
          <w:highlight w:val="yellow"/>
        </w:rPr>
        <w:t>se considerará valor de los bienes y derechos su valor de mercado</w:t>
      </w:r>
      <w:r>
        <w:t>. No obstante, si el valor declarado por los interesados es superior al valor de mercado, esa magnitud se tomará como base imponible.</w:t>
      </w:r>
    </w:p>
    <w:p w14:paraId="24BAB274" w14:textId="77777777" w:rsidR="003E6B9A" w:rsidRDefault="003E6B9A" w:rsidP="003E6B9A"/>
    <w:p w14:paraId="295CC11E" w14:textId="77777777" w:rsidR="003E6B9A" w:rsidRDefault="003E6B9A" w:rsidP="003E6B9A">
      <w:r w:rsidRPr="003E6B9A">
        <w:rPr>
          <w:u w:val="single"/>
        </w:rPr>
        <w:t>Se entenderá por valor de mercado</w:t>
      </w:r>
      <w:r>
        <w:t xml:space="preserve"> el precio más probable por el cual podría venderse, entre partes independientes, un bien libre de cargas.</w:t>
      </w:r>
    </w:p>
    <w:p w14:paraId="66695F7B" w14:textId="77777777" w:rsidR="003E6B9A" w:rsidRDefault="003E6B9A" w:rsidP="003E6B9A"/>
    <w:p w14:paraId="7380EBBD" w14:textId="77777777" w:rsidR="003E6B9A" w:rsidRDefault="003E6B9A" w:rsidP="003E6B9A">
      <w:r w:rsidRPr="003E6B9A">
        <w:rPr>
          <w:highlight w:val="yellow"/>
        </w:rPr>
        <w:t>3. En el caso de los bienes inmuebles</w:t>
      </w:r>
      <w:r>
        <w:t>, su valor será el valor de referencia previsto en la normativa reguladora del catastro inmobiliario, a la fecha de devengo del impuesto.</w:t>
      </w:r>
    </w:p>
    <w:p w14:paraId="33E0ADBE" w14:textId="77777777" w:rsidR="003E6B9A" w:rsidRDefault="003E6B9A" w:rsidP="003E6B9A"/>
    <w:p w14:paraId="4D762412" w14:textId="77777777" w:rsidR="003E6B9A" w:rsidRDefault="003E6B9A" w:rsidP="003E6B9A">
      <w:r>
        <w:t>No obstante, si el valor del bien inmueble declarado por los interesados es superior a su valor de referencia, se tomará aquel como base imponible.</w:t>
      </w:r>
    </w:p>
    <w:p w14:paraId="48529C68" w14:textId="77777777" w:rsidR="003E6B9A" w:rsidRDefault="003E6B9A" w:rsidP="003E6B9A"/>
    <w:p w14:paraId="244721C4" w14:textId="77777777" w:rsidR="003E6B9A" w:rsidRDefault="003E6B9A" w:rsidP="003E6B9A">
      <w:r w:rsidRPr="00701947">
        <w:rPr>
          <w:u w:val="single"/>
        </w:rPr>
        <w:t xml:space="preserve">Cuando no exista valor de referencia </w:t>
      </w:r>
      <w:r>
        <w:t>o este no pueda ser certificado por la Dirección General del Catastro, la base imponible, sin perjuicio de la comprobación administrativa, será la mayor de las siguientes magnitudes: el valor declarado por los interesados o el valor de mercado.</w:t>
      </w:r>
    </w:p>
    <w:p w14:paraId="57E729D4" w14:textId="77777777" w:rsidR="003E6B9A" w:rsidRDefault="003E6B9A" w:rsidP="003E6B9A"/>
    <w:p w14:paraId="5A3C8ABF" w14:textId="77777777" w:rsidR="003E6B9A" w:rsidRDefault="003E6B9A" w:rsidP="003E6B9A">
      <w:r>
        <w:t xml:space="preserve">4. </w:t>
      </w:r>
      <w:r w:rsidRPr="00701947">
        <w:rPr>
          <w:highlight w:val="yellow"/>
        </w:rPr>
        <w:t>El valor de referencia solo se podrá impugnar cuando se recurra la liquidación que en su caso realice la Administración Tributaria o con ocasión de la solicitud de rectificación de la autoliquidación,</w:t>
      </w:r>
      <w:r>
        <w:t xml:space="preserve"> conforme a los procedimientos regulados en la Ley 58/2003, de 17 de diciembre, General Tributaria.</w:t>
      </w:r>
    </w:p>
    <w:p w14:paraId="5FA3AE55" w14:textId="77777777" w:rsidR="003E6B9A" w:rsidRDefault="003E6B9A" w:rsidP="003E6B9A"/>
    <w:p w14:paraId="2563D0C4" w14:textId="77777777" w:rsidR="003E6B9A" w:rsidRDefault="003E6B9A" w:rsidP="003E6B9A">
      <w:r>
        <w:lastRenderedPageBreak/>
        <w:t>Cuando los obligados tributarios consideren que la determinación del valor de referencia ha perjudicado sus intereses legítimos, podrán solicitar la rectificación de la autoliquidación impugnando dicho valor de referencia.</w:t>
      </w:r>
    </w:p>
    <w:p w14:paraId="014CB989" w14:textId="77777777" w:rsidR="003E6B9A" w:rsidRDefault="003E6B9A" w:rsidP="003E6B9A"/>
    <w:p w14:paraId="7776776F" w14:textId="77777777" w:rsidR="003E6B9A" w:rsidRDefault="003E6B9A" w:rsidP="003E6B9A">
      <w:r>
        <w:t>5. Cuando los obligados tributarios soliciten una rectificación de autoliquidación por estimar que la determinación del valor de referencia perjudica a sus intereses legítimos o cuando interpongan un recurso de reposición contra la liquidación que en su caso se le practique, impugnando dicho valor de referencia, la Administración Tributaria resolverá previo informe preceptivo y vinculante de la Dirección General del Catastro, que ratifique o corrija el citado valor, a la vista de la documentación aportada.</w:t>
      </w:r>
    </w:p>
    <w:p w14:paraId="16D0E626" w14:textId="77777777" w:rsidR="003E6B9A" w:rsidRDefault="003E6B9A" w:rsidP="003E6B9A"/>
    <w:p w14:paraId="6719F261" w14:textId="77777777" w:rsidR="003E6B9A" w:rsidRDefault="003E6B9A" w:rsidP="003E6B9A">
      <w:r>
        <w:t>La Dirección General del Catastro emitirá informe vinculante en el que ratifique o corrija el valor de referencia cuando lo solicite la Administración Tributaria encargada de la aplicación de los tributos como consecuencia de las alegaciones y pruebas aportadas por los obligados tributarios.</w:t>
      </w:r>
    </w:p>
    <w:p w14:paraId="69746461" w14:textId="77777777" w:rsidR="003E6B9A" w:rsidRDefault="003E6B9A" w:rsidP="003E6B9A"/>
    <w:p w14:paraId="313BC1B8" w14:textId="77777777" w:rsidR="003E6B9A" w:rsidRDefault="003E6B9A" w:rsidP="003E6B9A">
      <w:r>
        <w:t>Asimismo, emitirá informe preceptivo, corrigiendo o ratificando el valor de referencia, cuando lo solicite la Administración Tributaria encargada de la aplicación de los tributos, como consecuencia de la interposición de reclamaciones económico-administrativas.</w:t>
      </w:r>
    </w:p>
    <w:p w14:paraId="5C837992" w14:textId="77777777" w:rsidR="003E6B9A" w:rsidRDefault="003E6B9A" w:rsidP="003E6B9A"/>
    <w:p w14:paraId="3ADBCC0D" w14:textId="77777777" w:rsidR="003E6B9A" w:rsidRDefault="003E6B9A" w:rsidP="003E6B9A">
      <w:r>
        <w:t>En los informes que emita la Dirección General del Catastro, el valor de referencia ratificado o corregido será motivado mediante la expresión de la resolución de la que traiga causa, así como de los módulos de valor medio, factores de minoración y demás elementos precisos para su determinación aprobados en dicha resolución.</w:t>
      </w:r>
    </w:p>
    <w:p w14:paraId="1D2FEBC9" w14:textId="77777777" w:rsidR="003E6B9A" w:rsidRDefault="003E6B9A" w:rsidP="003E6B9A"/>
    <w:p w14:paraId="524EBF21" w14:textId="77777777" w:rsidR="003E6B9A" w:rsidRPr="00940763" w:rsidRDefault="003E6B9A" w:rsidP="003E6B9A">
      <w:pPr>
        <w:rPr>
          <w:b/>
          <w:bCs/>
        </w:rPr>
      </w:pPr>
      <w:r w:rsidRPr="00940763">
        <w:rPr>
          <w:b/>
          <w:bCs/>
        </w:rPr>
        <w:t>Artículo 10 Determinación de la base</w:t>
      </w:r>
    </w:p>
    <w:p w14:paraId="32074934" w14:textId="77777777" w:rsidR="003E6B9A" w:rsidRDefault="003E6B9A" w:rsidP="003E6B9A"/>
    <w:p w14:paraId="5C901F2A" w14:textId="77777777" w:rsidR="003E6B9A" w:rsidRDefault="003E6B9A" w:rsidP="003E6B9A">
      <w:r>
        <w:t>Con carácter general, la base imponible se determinará por la Administración Tributaria en régimen de estimación directa sin más excepciones que las determinadas en esta Ley y en las normas reguladoras del régimen de estimación indirecta de bases imponibles.</w:t>
      </w:r>
    </w:p>
    <w:p w14:paraId="20086ED8" w14:textId="77777777" w:rsidR="003E6B9A" w:rsidRDefault="003E6B9A" w:rsidP="003E6B9A"/>
    <w:p w14:paraId="3E7CD51D" w14:textId="3BE960EF" w:rsidR="003E6B9A" w:rsidRDefault="003E6B9A" w:rsidP="003E6B9A">
      <w:r>
        <w:t>Véase artículo 21 del R.D. 1629/1991, de 8 de noviembre, por el que se aprueba el Reglamento del Impuesto sobre Sucesiones y Donaciones («B.O.E.» 16 noviembre).</w:t>
      </w:r>
    </w:p>
    <w:p w14:paraId="011D3C01" w14:textId="0D48BD92" w:rsidR="00F43164" w:rsidRDefault="00F43164" w:rsidP="00F43164">
      <w:r>
        <w:rPr>
          <w:noProof/>
        </w:rPr>
        <mc:AlternateContent>
          <mc:Choice Requires="wps">
            <w:drawing>
              <wp:anchor distT="45720" distB="45720" distL="114300" distR="114300" simplePos="0" relativeHeight="251659264" behindDoc="0" locked="0" layoutInCell="1" allowOverlap="1" wp14:anchorId="3A9D448F" wp14:editId="5E69CD94">
                <wp:simplePos x="0" y="0"/>
                <wp:positionH relativeFrom="column">
                  <wp:posOffset>14605</wp:posOffset>
                </wp:positionH>
                <wp:positionV relativeFrom="paragraph">
                  <wp:posOffset>186055</wp:posOffset>
                </wp:positionV>
                <wp:extent cx="5438775" cy="1404620"/>
                <wp:effectExtent l="0" t="0" r="28575" b="273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wps:spPr>
                      <wps:txbx>
                        <w:txbxContent>
                          <w:p w14:paraId="7BCB3560" w14:textId="426DF331" w:rsidR="00364C30" w:rsidRDefault="00F43164">
                            <w:r w:rsidRPr="00F43164">
                              <w:t>BASE IMPONIBLE = VALOR DE TRANSMICIÓN – CARGAS DEDUCIBLES -DEUDAS DEDUCIBLES</w:t>
                            </w:r>
                          </w:p>
                          <w:p w14:paraId="0F177D24" w14:textId="19E5DB7A" w:rsidR="00364C30" w:rsidRDefault="00364C30">
                            <w:r>
                              <w:t xml:space="preserve">BASE LIQUIDABLE = BASE IMPONIBLE – REDUCCIONES AUTONOMICAS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9D448F" id="_x0000_t202" coordsize="21600,21600" o:spt="202" path="m,l,21600r21600,l21600,xe">
                <v:stroke joinstyle="miter"/>
                <v:path gradientshapeok="t" o:connecttype="rect"/>
              </v:shapetype>
              <v:shape id="Cuadro de texto 2" o:spid="_x0000_s1026" type="#_x0000_t202" style="position:absolute;margin-left:1.15pt;margin-top:14.65pt;width:42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">
                <v:textbox style="mso-fit-shape-to-text:t">
                  <w:txbxContent>
                    <w:p w14:paraId="7BCB3560" w14:textId="426DF331" w:rsidR="00364C30" w:rsidRDefault="00F43164">
                      <w:r w:rsidRPr="00F43164">
                        <w:t>BASE IMPONIBLE = VALOR DE TRANSMICIÓN – CARGAS DEDUCIBLES -DEUDAS DEDUCIBLES</w:t>
                      </w:r>
                    </w:p>
                    <w:p w14:paraId="0F177D24" w14:textId="19E5DB7A" w:rsidR="00364C30" w:rsidRDefault="00364C30">
                      <w:r>
                        <w:t xml:space="preserve">BASE LIQUIDABLE = BASE IMPONIBLE – REDUCCIONES AUTONOMICAS </w:t>
                      </w:r>
                    </w:p>
                  </w:txbxContent>
                </v:textbox>
                <w10:wrap type="square"/>
              </v:shape>
            </w:pict>
          </mc:Fallback>
        </mc:AlternateContent>
      </w:r>
    </w:p>
    <w:p w14:paraId="7C53EA3A" w14:textId="77777777" w:rsidR="00F43164" w:rsidRDefault="00F43164" w:rsidP="00986B20">
      <w:pPr>
        <w:jc w:val="center"/>
      </w:pPr>
    </w:p>
    <w:p w14:paraId="2C52A4D5" w14:textId="77777777" w:rsidR="00F43164" w:rsidRPr="00F43164" w:rsidRDefault="00F43164" w:rsidP="00F43164">
      <w:pPr>
        <w:rPr>
          <w:i/>
          <w:iCs/>
        </w:rPr>
      </w:pPr>
      <w:r w:rsidRPr="00F43164">
        <w:rPr>
          <w:i/>
          <w:iCs/>
        </w:rPr>
        <w:t>Artículo 35 Principio general (Real Decreto 1629/1991 Reglamento ISD).</w:t>
      </w:r>
    </w:p>
    <w:p w14:paraId="46A75EB7" w14:textId="4B654CD3" w:rsidR="00F43164" w:rsidRPr="00F43164" w:rsidRDefault="00F43164" w:rsidP="00F43164">
      <w:pPr>
        <w:rPr>
          <w:i/>
          <w:iCs/>
        </w:rPr>
      </w:pPr>
      <w:r w:rsidRPr="00F43164">
        <w:rPr>
          <w:i/>
          <w:iCs/>
        </w:rPr>
        <w:t>En las donaciones y demás transmisiones lucrativas inter vivos equiparables, constituirá la base imponible el valor neto de los bienes y derechos adquiridos, entendiéndose como tal el valor real de los bienes y derechos minorado por las cargas y deudas que fueren deducibles por reunir las condiciones establecidas en los dos artículos siguientes.</w:t>
      </w:r>
    </w:p>
    <w:p w14:paraId="219978AF" w14:textId="77777777" w:rsidR="00F43164" w:rsidRDefault="00F43164" w:rsidP="003E6B9A"/>
    <w:p w14:paraId="78E4F975" w14:textId="77777777" w:rsidR="00F43164" w:rsidRDefault="00F43164" w:rsidP="003E6B9A"/>
    <w:p w14:paraId="6588D364" w14:textId="17B7953D" w:rsidR="003E6B9A" w:rsidRDefault="003E6B9A" w:rsidP="003E6B9A">
      <w:r>
        <w:t>SECCIÓN 3</w:t>
      </w:r>
    </w:p>
    <w:p w14:paraId="4D22973E" w14:textId="77777777" w:rsidR="003E6B9A" w:rsidRDefault="003E6B9A" w:rsidP="003E6B9A">
      <w:r>
        <w:t>NORMAS ESPECIALES PARA TRANSMISIONES LUCRATIVAS "INTER VIVOS"</w:t>
      </w:r>
    </w:p>
    <w:p w14:paraId="4310FF4A" w14:textId="514BBDD1" w:rsidR="003E6B9A" w:rsidRDefault="003E6B9A" w:rsidP="003E6B9A">
      <w:bookmarkStart w:id="0" w:name="cargasdeducibles"/>
      <w:r>
        <w:t>Artículo 16 Cargas deducibles</w:t>
      </w:r>
      <w:r w:rsidR="00E05336">
        <w:t xml:space="preserve"> (ley 29/1987 Impuesto sucesiones y donaciones)</w:t>
      </w:r>
    </w:p>
    <w:p w14:paraId="61BDCCAC" w14:textId="72C2A278" w:rsidR="00E05336" w:rsidRDefault="00E05336" w:rsidP="003E6B9A">
      <w:r w:rsidRPr="00E05336">
        <w:t>En las donaciones y demás transmisiones lucrativas "inter vivos" equiparables, del valor de los bienes y derechos adquiridos se deducirán las cargas que reúnan los requisitos establecidos en el artículo 12 de esta Ley.</w:t>
      </w:r>
    </w:p>
    <w:p w14:paraId="0FD73181" w14:textId="77777777" w:rsidR="009D3106" w:rsidRPr="009D3106" w:rsidRDefault="009D3106" w:rsidP="009D3106">
      <w:pPr>
        <w:ind w:left="1416"/>
        <w:rPr>
          <w:i/>
          <w:iCs/>
          <w:sz w:val="20"/>
          <w:szCs w:val="20"/>
        </w:rPr>
      </w:pPr>
      <w:r w:rsidRPr="009D3106">
        <w:rPr>
          <w:i/>
          <w:iCs/>
          <w:sz w:val="20"/>
          <w:szCs w:val="20"/>
        </w:rPr>
        <w:t>Artículo 12 Cargas deducibles</w:t>
      </w:r>
    </w:p>
    <w:p w14:paraId="2FDFCE61" w14:textId="4D92E453" w:rsidR="009D3106" w:rsidRPr="009D3106" w:rsidRDefault="009D3106" w:rsidP="009D3106">
      <w:pPr>
        <w:ind w:left="1416"/>
        <w:rPr>
          <w:i/>
          <w:iCs/>
          <w:sz w:val="20"/>
          <w:szCs w:val="20"/>
        </w:rPr>
      </w:pPr>
      <w:r w:rsidRPr="009D3106">
        <w:rPr>
          <w:i/>
          <w:iCs/>
          <w:sz w:val="20"/>
          <w:szCs w:val="20"/>
        </w:rPr>
        <w:t>Del valor de los bienes, únicamente serán deducibles las cargas o gravámenes de naturaleza perpetua, temporal o redimibles que aparezcan directamente establecidos sobre los mismos y disminuyan realmente su capital o valor, como los censos y las pensiones, sin que merezcan tal consideración las cargas que constituyan obligación personal del adquirente ni las que, como las hipotecas y las prendas, no suponen disminución del valor de lo transmitido, sin perjuicio, en su caso, de que las deudas que garanticen puedan ser deducidas si concurren los requisitos establecidos en el artículo siguiente.</w:t>
      </w:r>
    </w:p>
    <w:p w14:paraId="386AFDD2" w14:textId="77777777" w:rsidR="009D3106" w:rsidRDefault="009D3106" w:rsidP="003E6B9A"/>
    <w:p w14:paraId="18C51F82" w14:textId="6D01CFD6" w:rsidR="00E05336" w:rsidRPr="00E05336" w:rsidRDefault="00E05336" w:rsidP="00E05336">
      <w:pPr>
        <w:ind w:left="708"/>
        <w:rPr>
          <w:i/>
          <w:iCs/>
        </w:rPr>
      </w:pPr>
      <w:r w:rsidRPr="00E05336">
        <w:rPr>
          <w:i/>
          <w:iCs/>
        </w:rPr>
        <w:t>Artículo 36 Deducción de cargas</w:t>
      </w:r>
      <w:r w:rsidR="00F43164">
        <w:rPr>
          <w:i/>
          <w:iCs/>
        </w:rPr>
        <w:t xml:space="preserve"> </w:t>
      </w:r>
      <w:r w:rsidR="00F43164" w:rsidRPr="00F43164">
        <w:rPr>
          <w:i/>
          <w:iCs/>
        </w:rPr>
        <w:t>(Real Decreto 1629/1991 Reglamento ISD).</w:t>
      </w:r>
    </w:p>
    <w:p w14:paraId="5D567479" w14:textId="77777777" w:rsidR="00E05336" w:rsidRPr="00E05336" w:rsidRDefault="00E05336" w:rsidP="00E05336">
      <w:pPr>
        <w:ind w:left="708"/>
        <w:rPr>
          <w:i/>
          <w:iCs/>
        </w:rPr>
      </w:pPr>
    </w:p>
    <w:p w14:paraId="58BF3347" w14:textId="77777777" w:rsidR="00E05336" w:rsidRPr="00E05336" w:rsidRDefault="00E05336" w:rsidP="00E05336">
      <w:pPr>
        <w:ind w:left="708"/>
        <w:rPr>
          <w:i/>
          <w:iCs/>
        </w:rPr>
      </w:pPr>
      <w:r w:rsidRPr="00E05336">
        <w:rPr>
          <w:i/>
          <w:iCs/>
        </w:rPr>
        <w:t>1. Para determinar el valor neto de los bienes o derechos adquiridos por donación o por cualquier otro negocio jurídico a título lucrativo e inter vivos equiparable, únicamente serán deducibles las cargas o gravámenes que reúnan los requisitos establecidos en el artículo 31.1 de este Reglamento.</w:t>
      </w:r>
    </w:p>
    <w:p w14:paraId="3A1F0528" w14:textId="77777777" w:rsidR="00E05336" w:rsidRPr="00E05336" w:rsidRDefault="00E05336" w:rsidP="00E05336">
      <w:pPr>
        <w:ind w:left="708"/>
        <w:rPr>
          <w:i/>
          <w:iCs/>
        </w:rPr>
      </w:pPr>
    </w:p>
    <w:p w14:paraId="5315AB9E" w14:textId="77777777" w:rsidR="00E05336" w:rsidRPr="00E05336" w:rsidRDefault="00E05336" w:rsidP="00E05336">
      <w:pPr>
        <w:ind w:left="708"/>
        <w:rPr>
          <w:i/>
          <w:iCs/>
        </w:rPr>
      </w:pPr>
      <w:r w:rsidRPr="00E05336">
        <w:rPr>
          <w:i/>
          <w:iCs/>
        </w:rPr>
        <w:t>2. En la deducción de estas cargas serán aplicables las reglas de los apartados 2, 3 y 4 del mismo artículo 31.</w:t>
      </w:r>
    </w:p>
    <w:p w14:paraId="0165AF4F" w14:textId="77777777" w:rsidR="00E05336" w:rsidRPr="00E05336" w:rsidRDefault="00E05336" w:rsidP="00E05336">
      <w:pPr>
        <w:ind w:left="708"/>
        <w:rPr>
          <w:i/>
          <w:iCs/>
        </w:rPr>
      </w:pPr>
    </w:p>
    <w:p w14:paraId="3503142F" w14:textId="46558C74" w:rsidR="00E05336" w:rsidRPr="00E05336" w:rsidRDefault="00E05336" w:rsidP="00E05336">
      <w:pPr>
        <w:ind w:left="708"/>
        <w:rPr>
          <w:i/>
          <w:iCs/>
        </w:rPr>
      </w:pPr>
      <w:r w:rsidRPr="00E05336">
        <w:rPr>
          <w:i/>
          <w:iCs/>
        </w:rPr>
        <w:t>Artículo 37 Deducción de deudas del donante</w:t>
      </w:r>
      <w:r w:rsidR="00F43164">
        <w:rPr>
          <w:i/>
          <w:iCs/>
        </w:rPr>
        <w:t xml:space="preserve"> </w:t>
      </w:r>
      <w:r w:rsidR="00F43164" w:rsidRPr="00F43164">
        <w:rPr>
          <w:i/>
          <w:iCs/>
        </w:rPr>
        <w:t>(Real Decreto 1629/1991 Reglamento ISD).</w:t>
      </w:r>
    </w:p>
    <w:p w14:paraId="522A288A" w14:textId="77777777" w:rsidR="00E05336" w:rsidRPr="00E05336" w:rsidRDefault="00E05336" w:rsidP="00E05336">
      <w:pPr>
        <w:ind w:left="708"/>
        <w:rPr>
          <w:i/>
          <w:iCs/>
        </w:rPr>
      </w:pPr>
    </w:p>
    <w:p w14:paraId="366216D4" w14:textId="77777777" w:rsidR="00E05336" w:rsidRPr="00E05336" w:rsidRDefault="00E05336" w:rsidP="00E05336">
      <w:pPr>
        <w:ind w:left="708"/>
        <w:rPr>
          <w:i/>
          <w:iCs/>
        </w:rPr>
      </w:pPr>
      <w:r w:rsidRPr="00E05336">
        <w:rPr>
          <w:i/>
          <w:iCs/>
        </w:rPr>
        <w:lastRenderedPageBreak/>
        <w:t>1. Del valor de los bienes o derechos donados o adquiridos por otro negocio jurídico lucrativo e inter vivos equiparable, sólo se deducirá el importe de las deudas que estén garantizadas con derecho real que recaiga sobre los mismos bienes o derechos adquiridos, siempre que el adquirente haya asumido fehacientemente la obligación de pagar la deuda garantizada con liberación del primitivo deudor.</w:t>
      </w:r>
    </w:p>
    <w:p w14:paraId="6C129955" w14:textId="77777777" w:rsidR="00E05336" w:rsidRPr="00E05336" w:rsidRDefault="00E05336" w:rsidP="00E05336">
      <w:pPr>
        <w:ind w:left="708"/>
        <w:rPr>
          <w:i/>
          <w:iCs/>
        </w:rPr>
      </w:pPr>
    </w:p>
    <w:p w14:paraId="4EBDB62C" w14:textId="1DCE69FD" w:rsidR="00E05336" w:rsidRDefault="00E05336" w:rsidP="00E05336">
      <w:pPr>
        <w:ind w:left="708"/>
      </w:pPr>
      <w:r w:rsidRPr="00E05336">
        <w:rPr>
          <w:i/>
          <w:iCs/>
        </w:rPr>
        <w:t>2. No obstante, cuando después de ingresado el importe del Impuesto el adquirente acreditase, fehacientemente, dentro del plazo de cinco años contados desde el día en que hubiese finalizado el plazo reglamentario para la presentación del documento, el pago de la deuda por su cuenta, tendrá derecho a la devolución de la porción del Impuesto que corresponda a la deuda pagada por él, siguiéndose para la devolución el procedimiento establecido</w:t>
      </w:r>
      <w:r>
        <w:t xml:space="preserve"> en el artículo 95 de este Reglamento. Este plazo no admitirá interrupciones.</w:t>
      </w:r>
    </w:p>
    <w:bookmarkEnd w:id="0"/>
    <w:p w14:paraId="7E1E8495" w14:textId="77777777" w:rsidR="003E6B9A" w:rsidRDefault="003E6B9A" w:rsidP="003E6B9A"/>
    <w:p w14:paraId="03725D55" w14:textId="77777777" w:rsidR="003E6B9A" w:rsidRDefault="003E6B9A" w:rsidP="003E6B9A"/>
    <w:p w14:paraId="427A3210" w14:textId="77777777" w:rsidR="003E6B9A" w:rsidRDefault="003E6B9A" w:rsidP="003E6B9A">
      <w:r>
        <w:t>Artículo 17 Deudas deducibles</w:t>
      </w:r>
    </w:p>
    <w:p w14:paraId="64DF7650" w14:textId="77777777" w:rsidR="003E6B9A" w:rsidRDefault="003E6B9A" w:rsidP="003E6B9A"/>
    <w:p w14:paraId="6BCAC77B" w14:textId="77777777" w:rsidR="003E6B9A" w:rsidRDefault="003E6B9A" w:rsidP="003E6B9A">
      <w:r>
        <w:t>Del valor de los bienes donados o adquiridos por otro título lucrativo "inter vivos" equiparable, sólo serán deducibles las deudas que estuviesen garantizadas con derechos reales que recaigan sobre los mismos bienes transmitidos, en el caso de que el adquirente haya asumido fehacientemente la obligación de pagar la deuda garantizada.</w:t>
      </w:r>
    </w:p>
    <w:p w14:paraId="5D53B384" w14:textId="77777777" w:rsidR="003E6B9A" w:rsidRDefault="003E6B9A" w:rsidP="003E6B9A"/>
    <w:p w14:paraId="6F1AB647" w14:textId="77777777" w:rsidR="003E6B9A" w:rsidRDefault="003E6B9A" w:rsidP="003E6B9A">
      <w:r>
        <w:t>Si no asumiese fehacientemente esta obligación no será deducible el importe de la deuda, sin perjuicio del derecho del adquirente a la devolución de la porción de la cuota tributaria correspondiente a dicho importe, si acreditase fehacientemente el pago de la deuda por su cuenta dentro del plazo de prescripción del impuesto. Reglamentariamente se regulará la forma de practicar la devolución.</w:t>
      </w:r>
    </w:p>
    <w:p w14:paraId="6ECFAE23" w14:textId="77777777" w:rsidR="003E6B9A" w:rsidRDefault="003E6B9A" w:rsidP="003E6B9A"/>
    <w:p w14:paraId="52DA7685" w14:textId="01AC18A2" w:rsidR="003E6B9A" w:rsidRDefault="003E6B9A" w:rsidP="003E6B9A">
      <w:r>
        <w:t>Véanse artículos 37 y 95 del R.D. 1629/1991, de 8 de noviembre, por el que se aprueba el Reglamento del Impuesto sobre Sucesiones y Donaciones («B.O.E.» 16 noviembre).</w:t>
      </w:r>
    </w:p>
    <w:p w14:paraId="4239A0DF" w14:textId="421EBCCB" w:rsidR="003E6B9A" w:rsidRDefault="003E6B9A" w:rsidP="003E6B9A"/>
    <w:p w14:paraId="2DB28814" w14:textId="77777777" w:rsidR="003E6B9A" w:rsidRDefault="003E6B9A" w:rsidP="003E6B9A">
      <w:r>
        <w:t>CAPÍTULO V</w:t>
      </w:r>
    </w:p>
    <w:p w14:paraId="351B2E73" w14:textId="77777777" w:rsidR="003E6B9A" w:rsidRPr="00AF6EE5" w:rsidRDefault="003E6B9A" w:rsidP="003E6B9A">
      <w:pPr>
        <w:rPr>
          <w:b/>
          <w:bCs/>
        </w:rPr>
      </w:pPr>
      <w:r w:rsidRPr="00AF6EE5">
        <w:rPr>
          <w:b/>
          <w:bCs/>
        </w:rPr>
        <w:t>Base liquidable</w:t>
      </w:r>
    </w:p>
    <w:p w14:paraId="6ED1BAAE" w14:textId="77777777" w:rsidR="003E6B9A" w:rsidRDefault="003E6B9A" w:rsidP="003E6B9A">
      <w:r>
        <w:t>Artículo 20 Base liquidable</w:t>
      </w:r>
    </w:p>
    <w:p w14:paraId="7EF39B4B" w14:textId="77777777" w:rsidR="003E6B9A" w:rsidRDefault="003E6B9A" w:rsidP="003E6B9A"/>
    <w:p w14:paraId="7B70AE56" w14:textId="5B53DFA4" w:rsidR="00AF6EE5" w:rsidRDefault="003E6B9A" w:rsidP="00AF6EE5">
      <w:pPr>
        <w:pStyle w:val="Prrafodelista"/>
        <w:numPr>
          <w:ilvl w:val="0"/>
          <w:numId w:val="1"/>
        </w:numPr>
      </w:pPr>
      <w:r>
        <w:t xml:space="preserve">En las adquisiciones gravadas por este impuesto, la base liquidable se obtendrá aplicando en la base imponible las reducciones que, conforme a lo previsto en la Ley 21/2001, de 27 de diciembre, por la que se regulan las medidas fiscales y administrativas del nuevo sistema de financiación de las Comunidades Autónomas de </w:t>
      </w:r>
      <w:r>
        <w:lastRenderedPageBreak/>
        <w:t>régimen común y Ciudades con Estatuto de Autonomía, hayan sido aprobadas por la Comunidad Autónoma. Estas reducciones se practicarán por el siguiente orden: en primer lugar, las del Estado y, a continuación, las de las Comunidades Autónomas.</w:t>
      </w:r>
    </w:p>
    <w:p w14:paraId="3BB76A93" w14:textId="20B924F2" w:rsidR="00AF6EE5" w:rsidRDefault="00AF6EE5" w:rsidP="00AF6EE5">
      <w:r>
        <w:t>………….</w:t>
      </w:r>
    </w:p>
    <w:p w14:paraId="61726B60" w14:textId="77777777" w:rsidR="003E6B9A" w:rsidRDefault="003E6B9A" w:rsidP="003E6B9A"/>
    <w:p w14:paraId="7D8E3676" w14:textId="77777777" w:rsidR="003E6B9A" w:rsidRPr="00364C30" w:rsidRDefault="003E6B9A" w:rsidP="003E6B9A">
      <w:pPr>
        <w:rPr>
          <w:b/>
          <w:bCs/>
        </w:rPr>
      </w:pPr>
      <w:r w:rsidRPr="00364C30">
        <w:rPr>
          <w:b/>
          <w:bCs/>
        </w:rPr>
        <w:t>5. En las adquisiciones por título de donación o equiparable, si la Comunidad Autónoma no hubiese regulado las reducciones a que se refiere el apartado 1 o no resultase aplicable a los sujetos pasivos la normativa propia de la Comunidad, la base liquidable coincidirá, en todo caso, con la imponible, salvo lo dispuesto en los siguientes apartados y en la disposición final primera.</w:t>
      </w:r>
    </w:p>
    <w:p w14:paraId="53CC3EFB" w14:textId="77777777" w:rsidR="003E6B9A" w:rsidRDefault="003E6B9A" w:rsidP="003E6B9A"/>
    <w:p w14:paraId="5D991599" w14:textId="77777777" w:rsidR="003E6B9A" w:rsidRDefault="003E6B9A" w:rsidP="003E6B9A">
      <w:r>
        <w:t>6. En los casos de transmisión de participaciones "ínter vivos", en favor del cónyuge, descendientes o adoptados, de una empresa individual, un negocio profesional o de participaciones en entidades del donante a los que sea de aplicación la exención regulada en el apartado octavo del artículo 4 de la Ley 19/1991, de 6 de junio, del Impuesto sobre el Patrimonio, se aplicará una reducción en la base imponible para determinar la liquidable del 95 por 100 del valor de adquisición, siempre que concurran las condiciones siguientes:</w:t>
      </w:r>
    </w:p>
    <w:p w14:paraId="54DE766F" w14:textId="77777777" w:rsidR="003E6B9A" w:rsidRDefault="003E6B9A" w:rsidP="003E6B9A"/>
    <w:p w14:paraId="757250B8" w14:textId="77777777" w:rsidR="003E6B9A" w:rsidRDefault="003E6B9A" w:rsidP="003E6B9A">
      <w:r>
        <w:t>a) Que el donante tuviese sesenta y cinco o más años o se encontrase en situación de incapacidad permanente, en grado de absoluta o gran invalidez.</w:t>
      </w:r>
    </w:p>
    <w:p w14:paraId="3D8F9F3A" w14:textId="77777777" w:rsidR="003E6B9A" w:rsidRDefault="003E6B9A" w:rsidP="003E6B9A">
      <w:r>
        <w:t>b) Que, si el donante viniere ejerciendo funciones de dirección, dejara de ejercer y de percibir remuneraciones por el ejercicio de dichas funciones desde el momento de la transmisión.</w:t>
      </w:r>
    </w:p>
    <w:p w14:paraId="49DC3BA0" w14:textId="77777777" w:rsidR="003E6B9A" w:rsidRDefault="003E6B9A" w:rsidP="003E6B9A">
      <w:r>
        <w:t>A estos efectos, no se entenderá comprendida entre las funciones de dirección la mera pertenencia al Consejo de Administración de la sociedad.</w:t>
      </w:r>
    </w:p>
    <w:p w14:paraId="20E854E0" w14:textId="77777777" w:rsidR="003E6B9A" w:rsidRDefault="003E6B9A" w:rsidP="003E6B9A"/>
    <w:p w14:paraId="0C0CD07F" w14:textId="77777777" w:rsidR="003E6B9A" w:rsidRDefault="003E6B9A" w:rsidP="003E6B9A">
      <w:r>
        <w:t>c) En cuanto al donatario, deberá mantener lo adquirido y tener derecho a la exención en el Impuesto sobre el Patrimonio durante los diez años siguientes a la fecha de la escritura pública de donación, salvo que falleciera dentro de este plazo.</w:t>
      </w:r>
    </w:p>
    <w:p w14:paraId="62A757AD" w14:textId="77777777" w:rsidR="003E6B9A" w:rsidRDefault="003E6B9A" w:rsidP="003E6B9A">
      <w:r>
        <w:t>Asimismo, el donatario no podrá realizar actos de disposición y operaciones societarias que, directa o indirectamente, puedan dar lugar a una minoración sustancial del valor de la adquisición. Dicha obligación también resultará de aplicación en los casos de adquisiciones "mortis causa" a que se refiere la letra c) del apartado 2 de este artículo.</w:t>
      </w:r>
    </w:p>
    <w:p w14:paraId="48DB62E3" w14:textId="77777777" w:rsidR="003E6B9A" w:rsidRDefault="003E6B9A" w:rsidP="003E6B9A"/>
    <w:p w14:paraId="236D6C8B" w14:textId="77777777" w:rsidR="003E6B9A" w:rsidRDefault="003E6B9A" w:rsidP="003E6B9A">
      <w:r>
        <w:t>En el caso de no cumplirse los requisitos a que se refiere el presente apartado, deberá pagarse la parte del impuesto que se hubiere dejado de ingresar como consecuencia de la reducción practicada y los intereses de demora.</w:t>
      </w:r>
    </w:p>
    <w:p w14:paraId="37E9CE50" w14:textId="77777777" w:rsidR="003E6B9A" w:rsidRDefault="003E6B9A" w:rsidP="003E6B9A"/>
    <w:p w14:paraId="1F9CA749" w14:textId="77777777" w:rsidR="003E6B9A" w:rsidRDefault="003E6B9A" w:rsidP="003E6B9A">
      <w:r>
        <w:t xml:space="preserve">7. La misma reducción en la base imponible regulada en el apartado anterior y con las condiciones señaladas en sus letras a) y c) se aplicará, en caso de donación, a favor del </w:t>
      </w:r>
      <w:r>
        <w:lastRenderedPageBreak/>
        <w:t>cónyuge, descendientes o adoptados, de los bienes comprendidos en los apartados uno, dos y tres del artículo 4 de la Ley 19/1991, de 6 de junio, del Impuesto sobre el Patrimonio, en cuanto integrantes del Patrimonio Histórico Español o del Patrimonio Histórico o Cultural de las Comunidades Autónomas.</w:t>
      </w:r>
    </w:p>
    <w:p w14:paraId="57CA554A" w14:textId="77777777" w:rsidR="003E6B9A" w:rsidRDefault="003E6B9A" w:rsidP="003E6B9A"/>
    <w:p w14:paraId="0836D373" w14:textId="77777777" w:rsidR="003E6B9A" w:rsidRDefault="003E6B9A" w:rsidP="003E6B9A">
      <w:r>
        <w:t>A los efectos de las adquisiciones gratuitas de los bienes integrantes del Patrimonio Histórico Español o del Patrimonio Histórico o Cultural de las Comunidades Autónomas, se considerará que el donatario no vulnera el deber de mantenimiento de lo adquirido cuando done, de forma pura, simple e irrevocable, los bienes adquiridos con reducción de la base imponible del impuesto al Estado o a las demás Administraciones públicas territoriales o institucionales.</w:t>
      </w:r>
    </w:p>
    <w:p w14:paraId="3A5A94E8" w14:textId="77777777" w:rsidR="003E6B9A" w:rsidRDefault="003E6B9A" w:rsidP="003E6B9A"/>
    <w:p w14:paraId="400F4F9D" w14:textId="77777777" w:rsidR="003E6B9A" w:rsidRDefault="003E6B9A" w:rsidP="003E6B9A">
      <w:r>
        <w:t>El incumplimiento de los requisitos exigidos llevará consigo el pago del impuesto dejado de ingresar y los correspondientes intereses de demora.</w:t>
      </w:r>
    </w:p>
    <w:p w14:paraId="266E10E1" w14:textId="77777777" w:rsidR="003E6B9A" w:rsidRDefault="003E6B9A" w:rsidP="003E6B9A"/>
    <w:p w14:paraId="678A4F38" w14:textId="77777777" w:rsidR="003E6B9A" w:rsidRDefault="003E6B9A" w:rsidP="003E6B9A"/>
    <w:p w14:paraId="400DFC1F" w14:textId="77777777" w:rsidR="003E6B9A" w:rsidRDefault="003E6B9A" w:rsidP="003E6B9A">
      <w:r>
        <w:t>Número 7 del artículo 20 redactado por el apartado uno de la disposición final segunda de la Ley 16/2012, de 27 de diciembre, por la que se adoptan diversas medidas tributarias dirigidas a la consolidación de las finanzas públicas y al impulso de la actividad económica («B.O.E.» 28 diciembre).Vigencia: 28 diciembre 2012</w:t>
      </w:r>
    </w:p>
    <w:p w14:paraId="738E16DD" w14:textId="77777777" w:rsidR="003E6B9A" w:rsidRDefault="003E6B9A" w:rsidP="003E6B9A"/>
    <w:p w14:paraId="2D1001D1" w14:textId="77777777" w:rsidR="003E6B9A" w:rsidRDefault="003E6B9A" w:rsidP="003E6B9A">
      <w:r>
        <w:t>Artículo 20 redactado por el número 1 del artículo 61 de la Ley 21/2001, 27 diciembre, por la que se regulan las medidas fiscales y administrativas del nuevo sistema de financiación de las Comunidades Autónomas de régimen común y Ciudades con Estatuto de Autonomía («B.O.E.» 31 diciembre).Vigencia: 1 enero 2002</w:t>
      </w:r>
    </w:p>
    <w:p w14:paraId="303D8885" w14:textId="5A226732" w:rsidR="003E6B9A" w:rsidRDefault="003E6B9A" w:rsidP="003E6B9A">
      <w:r>
        <w:t>Véase artículo 42 del R.D. 1629/1991, de 8 de noviembre, por el que se aprueba el Reglamento del Impuesto sobre Sucesiones y Donaciones («B.O.E.» 16 noviembre).</w:t>
      </w:r>
    </w:p>
    <w:sectPr w:rsidR="003E6B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280"/>
    <w:multiLevelType w:val="hybridMultilevel"/>
    <w:tmpl w:val="1A0ED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179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52"/>
    <w:rsid w:val="000047C7"/>
    <w:rsid w:val="00364C30"/>
    <w:rsid w:val="003E6B9A"/>
    <w:rsid w:val="00516EE8"/>
    <w:rsid w:val="00701947"/>
    <w:rsid w:val="00940763"/>
    <w:rsid w:val="00986B20"/>
    <w:rsid w:val="009D3106"/>
    <w:rsid w:val="00AF6EE5"/>
    <w:rsid w:val="00E05336"/>
    <w:rsid w:val="00E111D0"/>
    <w:rsid w:val="00F43164"/>
    <w:rsid w:val="00F67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404B"/>
  <w15:chartTrackingRefBased/>
  <w15:docId w15:val="{97D4B15B-956A-402F-A2AA-A75F1CB9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6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5239">
      <w:bodyDiv w:val="1"/>
      <w:marLeft w:val="0"/>
      <w:marRight w:val="0"/>
      <w:marTop w:val="0"/>
      <w:marBottom w:val="0"/>
      <w:divBdr>
        <w:top w:val="none" w:sz="0" w:space="0" w:color="auto"/>
        <w:left w:val="none" w:sz="0" w:space="0" w:color="auto"/>
        <w:bottom w:val="none" w:sz="0" w:space="0" w:color="auto"/>
        <w:right w:val="none" w:sz="0" w:space="0" w:color="auto"/>
      </w:divBdr>
      <w:divsChild>
        <w:div w:id="1410469309">
          <w:marLeft w:val="0"/>
          <w:marRight w:val="0"/>
          <w:marTop w:val="0"/>
          <w:marBottom w:val="0"/>
          <w:divBdr>
            <w:top w:val="none" w:sz="0" w:space="0" w:color="auto"/>
            <w:left w:val="none" w:sz="0" w:space="0" w:color="auto"/>
            <w:bottom w:val="none" w:sz="0" w:space="0" w:color="auto"/>
            <w:right w:val="none" w:sz="0" w:space="0" w:color="auto"/>
          </w:divBdr>
        </w:div>
        <w:div w:id="220949621">
          <w:marLeft w:val="0"/>
          <w:marRight w:val="0"/>
          <w:marTop w:val="0"/>
          <w:marBottom w:val="0"/>
          <w:divBdr>
            <w:top w:val="none" w:sz="0" w:space="0" w:color="auto"/>
            <w:left w:val="none" w:sz="0" w:space="0" w:color="auto"/>
            <w:bottom w:val="none" w:sz="0" w:space="0" w:color="auto"/>
            <w:right w:val="none" w:sz="0" w:space="0" w:color="auto"/>
          </w:divBdr>
        </w:div>
        <w:div w:id="1861313496">
          <w:marLeft w:val="0"/>
          <w:marRight w:val="0"/>
          <w:marTop w:val="0"/>
          <w:marBottom w:val="0"/>
          <w:divBdr>
            <w:top w:val="none" w:sz="0" w:space="0" w:color="auto"/>
            <w:left w:val="none" w:sz="0" w:space="0" w:color="auto"/>
            <w:bottom w:val="none" w:sz="0" w:space="0" w:color="auto"/>
            <w:right w:val="none" w:sz="0" w:space="0" w:color="auto"/>
          </w:divBdr>
        </w:div>
      </w:divsChild>
    </w:div>
    <w:div w:id="140005281">
      <w:bodyDiv w:val="1"/>
      <w:marLeft w:val="0"/>
      <w:marRight w:val="0"/>
      <w:marTop w:val="0"/>
      <w:marBottom w:val="0"/>
      <w:divBdr>
        <w:top w:val="none" w:sz="0" w:space="0" w:color="auto"/>
        <w:left w:val="none" w:sz="0" w:space="0" w:color="auto"/>
        <w:bottom w:val="none" w:sz="0" w:space="0" w:color="auto"/>
        <w:right w:val="none" w:sz="0" w:space="0" w:color="auto"/>
      </w:divBdr>
      <w:divsChild>
        <w:div w:id="1891574677">
          <w:marLeft w:val="0"/>
          <w:marRight w:val="0"/>
          <w:marTop w:val="0"/>
          <w:marBottom w:val="0"/>
          <w:divBdr>
            <w:top w:val="none" w:sz="0" w:space="0" w:color="auto"/>
            <w:left w:val="none" w:sz="0" w:space="0" w:color="auto"/>
            <w:bottom w:val="none" w:sz="0" w:space="0" w:color="auto"/>
            <w:right w:val="none" w:sz="0" w:space="0" w:color="auto"/>
          </w:divBdr>
        </w:div>
        <w:div w:id="724182049">
          <w:marLeft w:val="0"/>
          <w:marRight w:val="0"/>
          <w:marTop w:val="0"/>
          <w:marBottom w:val="0"/>
          <w:divBdr>
            <w:top w:val="none" w:sz="0" w:space="0" w:color="auto"/>
            <w:left w:val="none" w:sz="0" w:space="0" w:color="auto"/>
            <w:bottom w:val="none" w:sz="0" w:space="0" w:color="auto"/>
            <w:right w:val="none" w:sz="0" w:space="0" w:color="auto"/>
          </w:divBdr>
        </w:div>
      </w:divsChild>
    </w:div>
    <w:div w:id="181475472">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1">
          <w:marLeft w:val="0"/>
          <w:marRight w:val="0"/>
          <w:marTop w:val="0"/>
          <w:marBottom w:val="0"/>
          <w:divBdr>
            <w:top w:val="none" w:sz="0" w:space="0" w:color="auto"/>
            <w:left w:val="none" w:sz="0" w:space="0" w:color="auto"/>
            <w:bottom w:val="none" w:sz="0" w:space="0" w:color="auto"/>
            <w:right w:val="none" w:sz="0" w:space="0" w:color="auto"/>
          </w:divBdr>
          <w:divsChild>
            <w:div w:id="799881952">
              <w:marLeft w:val="0"/>
              <w:marRight w:val="0"/>
              <w:marTop w:val="120"/>
              <w:marBottom w:val="270"/>
              <w:divBdr>
                <w:top w:val="none" w:sz="0" w:space="0" w:color="auto"/>
                <w:left w:val="none" w:sz="0" w:space="0" w:color="auto"/>
                <w:bottom w:val="none" w:sz="0" w:space="0" w:color="auto"/>
                <w:right w:val="none" w:sz="0" w:space="0" w:color="auto"/>
              </w:divBdr>
            </w:div>
            <w:div w:id="596064003">
              <w:marLeft w:val="0"/>
              <w:marRight w:val="0"/>
              <w:marTop w:val="120"/>
              <w:marBottom w:val="270"/>
              <w:divBdr>
                <w:top w:val="none" w:sz="0" w:space="0" w:color="auto"/>
                <w:left w:val="none" w:sz="0" w:space="0" w:color="auto"/>
                <w:bottom w:val="none" w:sz="0" w:space="0" w:color="auto"/>
                <w:right w:val="none" w:sz="0" w:space="0" w:color="auto"/>
              </w:divBdr>
            </w:div>
          </w:divsChild>
        </w:div>
      </w:divsChild>
    </w:div>
    <w:div w:id="887454600">
      <w:bodyDiv w:val="1"/>
      <w:marLeft w:val="0"/>
      <w:marRight w:val="0"/>
      <w:marTop w:val="0"/>
      <w:marBottom w:val="0"/>
      <w:divBdr>
        <w:top w:val="none" w:sz="0" w:space="0" w:color="auto"/>
        <w:left w:val="none" w:sz="0" w:space="0" w:color="auto"/>
        <w:bottom w:val="none" w:sz="0" w:space="0" w:color="auto"/>
        <w:right w:val="none" w:sz="0" w:space="0" w:color="auto"/>
      </w:divBdr>
      <w:divsChild>
        <w:div w:id="962538831">
          <w:marLeft w:val="0"/>
          <w:marRight w:val="0"/>
          <w:marTop w:val="0"/>
          <w:marBottom w:val="0"/>
          <w:divBdr>
            <w:top w:val="none" w:sz="0" w:space="0" w:color="auto"/>
            <w:left w:val="none" w:sz="0" w:space="0" w:color="auto"/>
            <w:bottom w:val="none" w:sz="0" w:space="0" w:color="auto"/>
            <w:right w:val="none" w:sz="0" w:space="0" w:color="auto"/>
          </w:divBdr>
        </w:div>
        <w:div w:id="1301114262">
          <w:marLeft w:val="0"/>
          <w:marRight w:val="0"/>
          <w:marTop w:val="0"/>
          <w:marBottom w:val="0"/>
          <w:divBdr>
            <w:top w:val="none" w:sz="0" w:space="0" w:color="auto"/>
            <w:left w:val="none" w:sz="0" w:space="0" w:color="auto"/>
            <w:bottom w:val="none" w:sz="0" w:space="0" w:color="auto"/>
            <w:right w:val="none" w:sz="0" w:space="0" w:color="auto"/>
          </w:divBdr>
        </w:div>
      </w:divsChild>
    </w:div>
    <w:div w:id="12842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1933</Words>
  <Characters>10633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ATIENZA GALVEZ</dc:creator>
  <cp:keywords/>
  <dc:description/>
  <cp:lastModifiedBy>MIGUEL ANGEL ATIENZA GALVEZ</cp:lastModifiedBy>
  <cp:revision>2</cp:revision>
  <dcterms:created xsi:type="dcterms:W3CDTF">2022-11-09T09:54:00Z</dcterms:created>
  <dcterms:modified xsi:type="dcterms:W3CDTF">2022-11-14T12:25:00Z</dcterms:modified>
</cp:coreProperties>
</file>